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133" w:rsidRPr="00CC1B03" w:rsidRDefault="00850970" w:rsidP="00A41133">
      <w:pPr>
        <w:pStyle w:val="NWL-berschrift-Einheitenname"/>
        <w:rPr>
          <w:sz w:val="40"/>
        </w:rPr>
      </w:pPr>
      <w:r w:rsidRPr="00CC1B03">
        <w:rPr>
          <w:sz w:val="40"/>
        </w:rPr>
        <w:t>Federkonstante</w:t>
      </w:r>
      <w:r w:rsidR="00A41133" w:rsidRPr="00CC1B03">
        <w:rPr>
          <w:sz w:val="40"/>
        </w:rPr>
        <w:t xml:space="preserve"> / Energieerhaltung</w:t>
      </w:r>
    </w:p>
    <w:p w:rsidR="00A22F87" w:rsidRPr="00CC1B03" w:rsidRDefault="00A22F87" w:rsidP="00A41133">
      <w:pPr>
        <w:pStyle w:val="NWL-berschrift"/>
        <w:rPr>
          <w:sz w:val="28"/>
        </w:rPr>
      </w:pPr>
      <w:r w:rsidRPr="00CC1B03">
        <w:rPr>
          <w:sz w:val="28"/>
        </w:rPr>
        <w:t>Theoretische Einleitung</w:t>
      </w:r>
    </w:p>
    <w:p w:rsidR="00A22F87" w:rsidRPr="00CC1B03" w:rsidRDefault="00A41133" w:rsidP="00A22F87">
      <w:pPr>
        <w:pStyle w:val="NWL-Bereichsberschrift"/>
        <w:rPr>
          <w:sz w:val="24"/>
        </w:rPr>
      </w:pPr>
      <w:r w:rsidRPr="00CC1B03">
        <w:rPr>
          <w:sz w:val="24"/>
        </w:rPr>
        <w:t>Energieerhaltung</w:t>
      </w:r>
    </w:p>
    <w:p w:rsidR="00A41133" w:rsidRPr="00CC1B03" w:rsidRDefault="00A41133" w:rsidP="00CC1B03">
      <w:pPr>
        <w:jc w:val="both"/>
        <w:rPr>
          <w:sz w:val="22"/>
        </w:rPr>
      </w:pPr>
      <w:r w:rsidRPr="00CC1B03">
        <w:rPr>
          <w:sz w:val="22"/>
        </w:rPr>
        <w:t>Energie ist eine Erhaltungsgröße, die nicht erzeugt oder vernichtet werden kann. Energie wird umgewandelt.</w:t>
      </w:r>
    </w:p>
    <w:p w:rsidR="00A41133" w:rsidRPr="00CC1B03" w:rsidRDefault="00A41133" w:rsidP="00CC1B03">
      <w:pPr>
        <w:jc w:val="both"/>
        <w:rPr>
          <w:sz w:val="22"/>
        </w:rPr>
      </w:pPr>
      <w:r w:rsidRPr="00CC1B03">
        <w:rPr>
          <w:sz w:val="22"/>
        </w:rPr>
        <w:t xml:space="preserve">Jede Energieumwandlung ist mit „Verlusten“ verbunden, das bedeutet </w:t>
      </w:r>
      <w:r w:rsidR="00F16C9B" w:rsidRPr="00CC1B03">
        <w:rPr>
          <w:sz w:val="22"/>
        </w:rPr>
        <w:t>ein Teil der Energie wird in eine Form (oft Wärme) umgewandelt, die nicht genutzt werden kann und unerwünscht ist.</w:t>
      </w:r>
    </w:p>
    <w:p w:rsidR="00F16C9B" w:rsidRPr="00CC1B03" w:rsidRDefault="00F16C9B" w:rsidP="00602542">
      <w:pPr>
        <w:pStyle w:val="NWL-Bereichsberschrift"/>
        <w:rPr>
          <w:sz w:val="24"/>
        </w:rPr>
      </w:pPr>
      <w:r w:rsidRPr="00CC1B03">
        <w:rPr>
          <w:sz w:val="24"/>
        </w:rPr>
        <w:t>Wirkungsgrad</w:t>
      </w:r>
    </w:p>
    <w:p w:rsidR="00F16C9B" w:rsidRPr="00CC1B03" w:rsidRDefault="00602542" w:rsidP="00CC1B03">
      <w:pPr>
        <w:jc w:val="both"/>
        <w:rPr>
          <w:sz w:val="22"/>
        </w:rPr>
      </w:pPr>
      <w:r w:rsidRPr="00CC1B03">
        <w:rPr>
          <w:sz w:val="22"/>
        </w:rPr>
        <w:t>Mit dem Wirkungsgrad kann das Verhältnis zwischen zugeführter Energie und nutzbarer Energie beschrieben werden. Der Wirkungsgrad ist eine einheitenlose Größe die mit dem griechischen Kleinbuchstaben Eta (</w:t>
      </w:r>
      <w:r w:rsidRPr="00CC1B03">
        <w:rPr>
          <w:rFonts w:cs="Tahoma"/>
          <w:sz w:val="22"/>
        </w:rPr>
        <w:t>η</w:t>
      </w:r>
      <w:r w:rsidRPr="00CC1B03">
        <w:rPr>
          <w:sz w:val="22"/>
        </w:rPr>
        <w:t>) bezeichnet wird.</w:t>
      </w:r>
    </w:p>
    <w:p w:rsidR="00A41133" w:rsidRPr="00CC1B03" w:rsidRDefault="00EF2703" w:rsidP="00CC1B03">
      <w:pPr>
        <w:tabs>
          <w:tab w:val="right" w:pos="10466"/>
        </w:tabs>
        <w:rPr>
          <w:sz w:val="22"/>
        </w:rPr>
      </w:pPr>
      <m:oMath>
        <m:r>
          <w:rPr>
            <w:rFonts w:ascii="Cambria Math" w:hAnsi="Cambria Math"/>
            <w:sz w:val="28"/>
          </w:rPr>
          <m:t>η=</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E</m:t>
                </m:r>
              </m:e>
              <m:sub>
                <m:r>
                  <w:rPr>
                    <w:rFonts w:ascii="Cambria Math" w:hAnsi="Cambria Math"/>
                    <w:sz w:val="28"/>
                  </w:rPr>
                  <m:t>nutzbar</m:t>
                </m:r>
              </m:sub>
            </m:sSub>
          </m:num>
          <m:den>
            <m:sSub>
              <m:sSubPr>
                <m:ctrlPr>
                  <w:rPr>
                    <w:rFonts w:ascii="Cambria Math" w:hAnsi="Cambria Math"/>
                    <w:i/>
                    <w:sz w:val="28"/>
                  </w:rPr>
                </m:ctrlPr>
              </m:sSubPr>
              <m:e>
                <m:r>
                  <w:rPr>
                    <w:rFonts w:ascii="Cambria Math" w:hAnsi="Cambria Math"/>
                    <w:sz w:val="28"/>
                  </w:rPr>
                  <m:t>E</m:t>
                </m:r>
              </m:e>
              <m:sub>
                <m:r>
                  <w:rPr>
                    <w:rFonts w:ascii="Cambria Math" w:hAnsi="Cambria Math"/>
                    <w:sz w:val="28"/>
                  </w:rPr>
                  <m:t>zugeführt</m:t>
                </m:r>
              </m:sub>
            </m:sSub>
          </m:den>
        </m:f>
        <m:r>
          <w:rPr>
            <w:rFonts w:ascii="Cambria Math" w:hAnsi="Cambria Math"/>
            <w:sz w:val="28"/>
          </w:rPr>
          <m:t xml:space="preserve">            bzw.         η=</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P</m:t>
                </m:r>
              </m:e>
              <m:sub>
                <m:r>
                  <w:rPr>
                    <w:rFonts w:ascii="Cambria Math" w:hAnsi="Cambria Math"/>
                    <w:sz w:val="28"/>
                  </w:rPr>
                  <m:t>nutzbar</m:t>
                </m:r>
              </m:sub>
            </m:sSub>
          </m:num>
          <m:den>
            <m:sSub>
              <m:sSubPr>
                <m:ctrlPr>
                  <w:rPr>
                    <w:rFonts w:ascii="Cambria Math" w:hAnsi="Cambria Math"/>
                    <w:i/>
                    <w:sz w:val="28"/>
                  </w:rPr>
                </m:ctrlPr>
              </m:sSubPr>
              <m:e>
                <m:r>
                  <w:rPr>
                    <w:rFonts w:ascii="Cambria Math" w:hAnsi="Cambria Math"/>
                    <w:sz w:val="28"/>
                  </w:rPr>
                  <m:t>P</m:t>
                </m:r>
              </m:e>
              <m:sub>
                <m:r>
                  <w:rPr>
                    <w:rFonts w:ascii="Cambria Math" w:hAnsi="Cambria Math"/>
                    <w:sz w:val="28"/>
                  </w:rPr>
                  <m:t>zugeführt</m:t>
                </m:r>
              </m:sub>
            </m:sSub>
          </m:den>
        </m:f>
        <m:r>
          <w:rPr>
            <w:rFonts w:ascii="Cambria Math" w:hAnsi="Cambria Math"/>
            <w:sz w:val="28"/>
          </w:rPr>
          <m:t xml:space="preserve">   </m:t>
        </m:r>
      </m:oMath>
      <w:r w:rsidRPr="00CC1B03">
        <w:t xml:space="preserve"> </w:t>
      </w:r>
      <w:r w:rsidRPr="00CC1B03">
        <w:rPr>
          <w:sz w:val="22"/>
        </w:rPr>
        <w:tab/>
        <w:t>Formel F.1 und F.2</w:t>
      </w:r>
    </w:p>
    <w:p w:rsidR="00A41133" w:rsidRPr="00CC1B03" w:rsidRDefault="004A141B" w:rsidP="00CC1B03">
      <w:pPr>
        <w:jc w:val="both"/>
        <w:rPr>
          <w:sz w:val="22"/>
        </w:rPr>
      </w:pPr>
      <w:r w:rsidRPr="00CC1B03">
        <w:rPr>
          <w:sz w:val="22"/>
        </w:rPr>
        <w:t>Ein sehr bekanntes Beispiel für den Wirkungsgrad ist die Glühbirne. Von der zugeführten elektrischen Leistung werden nur ca. 5% in sichtbares Licht umgewandelt (der Rest wird in Wärme umgewandelt.)</w:t>
      </w:r>
      <w:r w:rsidR="00A00EF6" w:rsidRPr="00CC1B03">
        <w:rPr>
          <w:sz w:val="22"/>
        </w:rPr>
        <w:t xml:space="preserve"> </w:t>
      </w:r>
    </w:p>
    <w:p w:rsidR="00A41133" w:rsidRPr="00CC1B03" w:rsidRDefault="00A00EF6" w:rsidP="00A00EF6">
      <w:pPr>
        <w:pStyle w:val="NWL-Bereichsberschrift"/>
        <w:rPr>
          <w:sz w:val="24"/>
        </w:rPr>
      </w:pPr>
      <w:r w:rsidRPr="00CC1B03">
        <w:rPr>
          <w:sz w:val="24"/>
        </w:rPr>
        <w:t xml:space="preserve">Feder / </w:t>
      </w:r>
      <w:r w:rsidR="00EF2703" w:rsidRPr="00CC1B03">
        <w:rPr>
          <w:sz w:val="24"/>
        </w:rPr>
        <w:t>elastische Körper</w:t>
      </w:r>
    </w:p>
    <w:p w:rsidR="00A00EF6" w:rsidRPr="00CC1B03" w:rsidRDefault="00A00EF6" w:rsidP="00CC1B03">
      <w:pPr>
        <w:jc w:val="both"/>
        <w:rPr>
          <w:sz w:val="22"/>
        </w:rPr>
      </w:pPr>
      <w:r w:rsidRPr="00CC1B03">
        <w:rPr>
          <w:sz w:val="22"/>
        </w:rPr>
        <w:t xml:space="preserve">Für die Feder </w:t>
      </w:r>
      <w:r w:rsidR="00EF2703" w:rsidRPr="00CC1B03">
        <w:rPr>
          <w:sz w:val="22"/>
        </w:rPr>
        <w:t>und elastische Körper besteht ein Zusammenhang zwischen der notwendigen Kraft für die Dehnung und die Auslenkung.</w:t>
      </w:r>
      <w:r w:rsidR="002D623C" w:rsidRPr="00CC1B03">
        <w:rPr>
          <w:sz w:val="22"/>
        </w:rPr>
        <w:t xml:space="preserve"> Der Zusammenhang ist in einem bestimmten Bereich linear. Wird die Feder überdehnt geht die Linearität verloren, wird die Feder noch weiter gedehnt kommt es zum Bruch. Im linearen Bereich ist die Dehnung reversibel (umkehrbar) d. h. die Feder zieht sich wiede</w:t>
      </w:r>
      <w:r w:rsidR="00EE03A0" w:rsidRPr="00CC1B03">
        <w:rPr>
          <w:sz w:val="22"/>
        </w:rPr>
        <w:t>r zusammen.</w:t>
      </w:r>
    </w:p>
    <w:p w:rsidR="00EE03A0" w:rsidRPr="00CC1B03" w:rsidRDefault="006B38E5" w:rsidP="00EE03A0">
      <w:pPr>
        <w:pStyle w:val="NWL-Bereichsberschrift"/>
        <w:rPr>
          <w:sz w:val="24"/>
        </w:rPr>
      </w:pPr>
      <w:r w:rsidRPr="00CC1B03">
        <w:rPr>
          <w:noProof/>
          <w:sz w:val="24"/>
          <w:lang w:val="de-AT" w:eastAsia="de-AT"/>
        </w:rPr>
        <w:drawing>
          <wp:anchor distT="0" distB="0" distL="114300" distR="114300" simplePos="0" relativeHeight="251658240" behindDoc="0" locked="0" layoutInCell="1" allowOverlap="1" wp14:anchorId="4E272DCA" wp14:editId="5014869B">
            <wp:simplePos x="0" y="0"/>
            <wp:positionH relativeFrom="column">
              <wp:posOffset>4415598</wp:posOffset>
            </wp:positionH>
            <wp:positionV relativeFrom="paragraph">
              <wp:posOffset>189230</wp:posOffset>
            </wp:positionV>
            <wp:extent cx="2228215" cy="2030095"/>
            <wp:effectExtent l="0" t="0" r="635" b="825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derkonstante-diagram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215" cy="2030095"/>
                    </a:xfrm>
                    <a:prstGeom prst="rect">
                      <a:avLst/>
                    </a:prstGeom>
                  </pic:spPr>
                </pic:pic>
              </a:graphicData>
            </a:graphic>
            <wp14:sizeRelH relativeFrom="page">
              <wp14:pctWidth>0</wp14:pctWidth>
            </wp14:sizeRelH>
            <wp14:sizeRelV relativeFrom="page">
              <wp14:pctHeight>0</wp14:pctHeight>
            </wp14:sizeRelV>
          </wp:anchor>
        </w:drawing>
      </w:r>
      <w:r w:rsidR="00EE03A0" w:rsidRPr="00CC1B03">
        <w:rPr>
          <w:sz w:val="24"/>
        </w:rPr>
        <w:t>Gesetz von Hooke</w:t>
      </w:r>
    </w:p>
    <w:p w:rsidR="00EE03A0" w:rsidRPr="00CC1B03" w:rsidRDefault="00EE03A0" w:rsidP="00CC1B03">
      <w:pPr>
        <w:jc w:val="both"/>
        <w:rPr>
          <w:sz w:val="22"/>
        </w:rPr>
      </w:pPr>
      <w:r w:rsidRPr="00CC1B03">
        <w:rPr>
          <w:sz w:val="22"/>
        </w:rPr>
        <w:t>Die Längenänderung (</w:t>
      </w:r>
      <w:r w:rsidRPr="00CC1B03">
        <w:rPr>
          <w:rFonts w:cs="Tahoma"/>
          <w:sz w:val="22"/>
        </w:rPr>
        <w:t>∆</w:t>
      </w:r>
      <w:r w:rsidRPr="00CC1B03">
        <w:rPr>
          <w:sz w:val="22"/>
        </w:rPr>
        <w:t xml:space="preserve">x) und die dafür benötigte Kraft (F) können in einem Diagramm aufgetragen werden und geben im idealen Fall eine Gerade. Die Steigung der geraden entspricht der Federkonstante </w:t>
      </w:r>
      <w:r w:rsidR="005D5260" w:rsidRPr="00CC1B03">
        <w:rPr>
          <w:sz w:val="22"/>
        </w:rPr>
        <w:t xml:space="preserve">(k). </w:t>
      </w:r>
    </w:p>
    <w:p w:rsidR="005D5260" w:rsidRPr="00CC1B03" w:rsidRDefault="005D5260" w:rsidP="00A00EF6">
      <w:pPr>
        <w:rPr>
          <w:sz w:val="22"/>
        </w:rPr>
      </w:pPr>
      <w:r w:rsidRPr="00CC1B03">
        <w:rPr>
          <w:sz w:val="22"/>
        </w:rPr>
        <w:t>Achtung: Notwendig ist ein Linearer Zusammenhang!</w:t>
      </w:r>
    </w:p>
    <w:p w:rsidR="00EE03A0" w:rsidRPr="00CC1B03" w:rsidRDefault="00EE03A0" w:rsidP="00CC1B03">
      <w:pPr>
        <w:jc w:val="both"/>
        <w:rPr>
          <w:sz w:val="22"/>
        </w:rPr>
      </w:pPr>
      <w:r w:rsidRPr="00CC1B03">
        <w:rPr>
          <w:sz w:val="22"/>
        </w:rPr>
        <w:t>Robert Hooke hat den Zusammenhang in einem nach ihm benannten Gesetz beschrieben.</w:t>
      </w:r>
    </w:p>
    <w:p w:rsidR="00EE03A0" w:rsidRPr="00CC1B03" w:rsidRDefault="005D5260" w:rsidP="00CC1B03">
      <w:pPr>
        <w:tabs>
          <w:tab w:val="right" w:pos="6804"/>
        </w:tabs>
        <w:rPr>
          <w:sz w:val="22"/>
        </w:rPr>
      </w:pPr>
      <m:oMath>
        <m:r>
          <w:rPr>
            <w:rFonts w:ascii="Cambria Math" w:hAnsi="Cambria Math"/>
            <w:sz w:val="28"/>
          </w:rPr>
          <m:t>k=</m:t>
        </m:r>
        <m:f>
          <m:fPr>
            <m:ctrlPr>
              <w:rPr>
                <w:rFonts w:ascii="Cambria Math" w:hAnsi="Cambria Math"/>
                <w:i/>
                <w:sz w:val="28"/>
              </w:rPr>
            </m:ctrlPr>
          </m:fPr>
          <m:num>
            <m:r>
              <w:rPr>
                <w:rFonts w:ascii="Cambria Math" w:hAnsi="Cambria Math"/>
                <w:sz w:val="28"/>
              </w:rPr>
              <m:t>F</m:t>
            </m:r>
          </m:num>
          <m:den>
            <m:r>
              <m:rPr>
                <m:sty m:val="p"/>
              </m:rPr>
              <w:rPr>
                <w:rFonts w:ascii="Cambria Math" w:hAnsi="Cambria Math"/>
                <w:sz w:val="28"/>
              </w:rPr>
              <m:t>Δ</m:t>
            </m:r>
            <m:r>
              <w:rPr>
                <w:rFonts w:ascii="Cambria Math" w:hAnsi="Cambria Math"/>
                <w:sz w:val="28"/>
              </w:rPr>
              <m:t>x</m:t>
            </m:r>
          </m:den>
        </m:f>
        <m:r>
          <w:rPr>
            <w:rFonts w:ascii="Cambria Math" w:hAnsi="Cambria Math"/>
            <w:sz w:val="28"/>
          </w:rPr>
          <m:t xml:space="preserve">       bzw.  F=k∙ </m:t>
        </m:r>
        <m:r>
          <m:rPr>
            <m:sty m:val="p"/>
          </m:rPr>
          <w:rPr>
            <w:rFonts w:ascii="Cambria Math" w:hAnsi="Cambria Math"/>
            <w:sz w:val="28"/>
          </w:rPr>
          <m:t>Δ</m:t>
        </m:r>
        <m:r>
          <w:rPr>
            <w:rFonts w:ascii="Cambria Math" w:hAnsi="Cambria Math"/>
            <w:sz w:val="28"/>
          </w:rPr>
          <m:t>x</m:t>
        </m:r>
      </m:oMath>
      <w:r w:rsidRPr="00CC1B03">
        <w:rPr>
          <w:sz w:val="22"/>
        </w:rPr>
        <w:t xml:space="preserve"> </w:t>
      </w:r>
      <w:r w:rsidRPr="00CC1B03">
        <w:rPr>
          <w:sz w:val="22"/>
        </w:rPr>
        <w:tab/>
        <w:t>Formel F.3</w:t>
      </w:r>
    </w:p>
    <w:p w:rsidR="005D5260" w:rsidRPr="00CC1B03" w:rsidRDefault="005D5260" w:rsidP="005D5260">
      <w:pPr>
        <w:pStyle w:val="NWL-Bereichsberschrift"/>
        <w:rPr>
          <w:sz w:val="24"/>
        </w:rPr>
      </w:pPr>
      <w:r w:rsidRPr="00CC1B03">
        <w:rPr>
          <w:sz w:val="24"/>
        </w:rPr>
        <w:t>Spannenergie / Federenergie</w:t>
      </w:r>
    </w:p>
    <w:p w:rsidR="005D5260" w:rsidRPr="00CC1B03" w:rsidRDefault="005D5260" w:rsidP="00A00EF6">
      <w:pPr>
        <w:rPr>
          <w:sz w:val="22"/>
        </w:rPr>
      </w:pPr>
      <w:r w:rsidRPr="00CC1B03">
        <w:rPr>
          <w:sz w:val="22"/>
        </w:rPr>
        <w:t>Die Spannenergie (E</w:t>
      </w:r>
      <w:r w:rsidRPr="00CC1B03">
        <w:rPr>
          <w:sz w:val="22"/>
          <w:vertAlign w:val="subscript"/>
        </w:rPr>
        <w:t>sp</w:t>
      </w:r>
      <w:r w:rsidRPr="00CC1B03">
        <w:rPr>
          <w:sz w:val="22"/>
        </w:rPr>
        <w:t>, eine Form der potentiellen Energie) ist die Energie die in der Feder bei der Dehnung gespeichert wurde bzw. die Arbeit (W</w:t>
      </w:r>
      <w:r w:rsidRPr="00CC1B03">
        <w:rPr>
          <w:sz w:val="22"/>
          <w:vertAlign w:val="subscript"/>
        </w:rPr>
        <w:t>sp</w:t>
      </w:r>
      <w:r w:rsidRPr="00CC1B03">
        <w:rPr>
          <w:sz w:val="22"/>
        </w:rPr>
        <w:t>) die beim Zurückgehen der Feder in den Ausgangszustand verrichtet werden kann.</w:t>
      </w:r>
    </w:p>
    <w:p w:rsidR="005D5260" w:rsidRPr="00CC1B03" w:rsidRDefault="00793736" w:rsidP="00CC1B03">
      <w:pPr>
        <w:tabs>
          <w:tab w:val="right" w:pos="10466"/>
        </w:tabs>
        <w:rPr>
          <w:sz w:val="22"/>
        </w:rPr>
      </w:pPr>
      <m:oMath>
        <m:sSub>
          <m:sSubPr>
            <m:ctrlPr>
              <w:rPr>
                <w:rFonts w:ascii="Cambria Math" w:hAnsi="Cambria Math"/>
                <w:i/>
                <w:sz w:val="28"/>
              </w:rPr>
            </m:ctrlPr>
          </m:sSubPr>
          <m:e>
            <m:r>
              <w:rPr>
                <w:rFonts w:ascii="Cambria Math" w:hAnsi="Cambria Math"/>
                <w:sz w:val="28"/>
              </w:rPr>
              <m:t>W</m:t>
            </m:r>
          </m:e>
          <m:sub>
            <m:r>
              <w:rPr>
                <w:rFonts w:ascii="Cambria Math" w:hAnsi="Cambria Math"/>
                <w:sz w:val="28"/>
              </w:rPr>
              <m:t>sp</m:t>
            </m:r>
          </m:sub>
        </m:sSub>
        <m:r>
          <w:rPr>
            <w:rFonts w:ascii="Cambria Math" w:hAnsi="Cambria Math"/>
            <w:sz w:val="28"/>
          </w:rPr>
          <m:t>=</m:t>
        </m:r>
        <m:sSub>
          <m:sSubPr>
            <m:ctrlPr>
              <w:rPr>
                <w:rFonts w:ascii="Cambria Math" w:hAnsi="Cambria Math"/>
                <w:i/>
                <w:sz w:val="28"/>
              </w:rPr>
            </m:ctrlPr>
          </m:sSubPr>
          <m:e>
            <m:r>
              <w:rPr>
                <w:rFonts w:ascii="Cambria Math" w:hAnsi="Cambria Math"/>
                <w:sz w:val="28"/>
              </w:rPr>
              <m:t>E</m:t>
            </m:r>
          </m:e>
          <m:sub>
            <m:r>
              <w:rPr>
                <w:rFonts w:ascii="Cambria Math" w:hAnsi="Cambria Math"/>
                <w:sz w:val="28"/>
              </w:rPr>
              <m:t>sp</m:t>
            </m:r>
          </m:sub>
        </m:sSub>
        <m:r>
          <w:rPr>
            <w:rFonts w:ascii="Cambria Math" w:hAnsi="Cambria Math"/>
            <w:sz w:val="28"/>
          </w:rPr>
          <m:t>=</m:t>
        </m:r>
        <m:f>
          <m:fPr>
            <m:ctrlPr>
              <w:rPr>
                <w:rFonts w:ascii="Cambria Math" w:hAnsi="Cambria Math"/>
                <w:i/>
                <w:sz w:val="28"/>
              </w:rPr>
            </m:ctrlPr>
          </m:fPr>
          <m:num>
            <m:r>
              <w:rPr>
                <w:rFonts w:ascii="Cambria Math" w:hAnsi="Cambria Math"/>
                <w:sz w:val="28"/>
              </w:rPr>
              <m:t>1</m:t>
            </m:r>
          </m:num>
          <m:den>
            <m:r>
              <m:rPr>
                <m:sty m:val="p"/>
              </m:rPr>
              <w:rPr>
                <w:rFonts w:ascii="Cambria Math" w:hAnsi="Cambria Math"/>
                <w:sz w:val="28"/>
              </w:rPr>
              <m:t>2</m:t>
            </m:r>
          </m:den>
        </m:f>
        <m:r>
          <w:rPr>
            <w:rFonts w:ascii="Cambria Math" w:hAnsi="Cambria Math"/>
            <w:sz w:val="28"/>
          </w:rPr>
          <m:t>∙k∙</m:t>
        </m:r>
        <m:sSup>
          <m:sSupPr>
            <m:ctrlPr>
              <w:rPr>
                <w:rFonts w:ascii="Cambria Math" w:hAnsi="Cambria Math"/>
                <w:i/>
                <w:sz w:val="28"/>
              </w:rPr>
            </m:ctrlPr>
          </m:sSupPr>
          <m:e>
            <m:r>
              <w:rPr>
                <w:rFonts w:ascii="Cambria Math" w:hAnsi="Cambria Math"/>
                <w:sz w:val="28"/>
              </w:rPr>
              <m:t>(</m:t>
            </m:r>
            <m:r>
              <m:rPr>
                <m:sty m:val="p"/>
              </m:rPr>
              <w:rPr>
                <w:rFonts w:ascii="Cambria Math" w:hAnsi="Cambria Math"/>
                <w:sz w:val="28"/>
              </w:rPr>
              <m:t>Δ</m:t>
            </m:r>
            <m:r>
              <w:rPr>
                <w:rFonts w:ascii="Cambria Math" w:hAnsi="Cambria Math"/>
                <w:sz w:val="28"/>
              </w:rPr>
              <m:t>x)</m:t>
            </m:r>
          </m:e>
          <m:sup>
            <m:r>
              <w:rPr>
                <w:rFonts w:ascii="Cambria Math" w:hAnsi="Cambria Math"/>
                <w:sz w:val="28"/>
              </w:rPr>
              <m:t>2</m:t>
            </m:r>
          </m:sup>
        </m:sSup>
        <m:r>
          <w:rPr>
            <w:rFonts w:ascii="Cambria Math" w:hAnsi="Cambria Math"/>
            <w:sz w:val="28"/>
          </w:rPr>
          <m:t xml:space="preserve">     </m:t>
        </m:r>
      </m:oMath>
      <w:r w:rsidR="005D5260" w:rsidRPr="00CC1B03">
        <w:rPr>
          <w:sz w:val="22"/>
        </w:rPr>
        <w:t xml:space="preserve"> </w:t>
      </w:r>
      <w:r w:rsidR="005D5260" w:rsidRPr="00CC1B03">
        <w:rPr>
          <w:sz w:val="22"/>
        </w:rPr>
        <w:tab/>
        <w:t>Formel F.</w:t>
      </w:r>
      <w:r w:rsidR="00FA40FE" w:rsidRPr="00CC1B03">
        <w:rPr>
          <w:sz w:val="22"/>
        </w:rPr>
        <w:t>4</w:t>
      </w:r>
    </w:p>
    <w:p w:rsidR="00CC1B03" w:rsidRPr="00CC1B03" w:rsidRDefault="00CC1B03" w:rsidP="00FA40FE">
      <w:pPr>
        <w:pStyle w:val="NWL-Bereichsberschrift"/>
        <w:rPr>
          <w:sz w:val="24"/>
        </w:rPr>
      </w:pPr>
    </w:p>
    <w:p w:rsidR="005D5260" w:rsidRPr="00CC1B03" w:rsidRDefault="00FA40FE" w:rsidP="00FA40FE">
      <w:pPr>
        <w:pStyle w:val="NWL-Bereichsberschrift"/>
        <w:rPr>
          <w:sz w:val="24"/>
        </w:rPr>
      </w:pPr>
      <w:r w:rsidRPr="00CC1B03">
        <w:rPr>
          <w:sz w:val="24"/>
        </w:rPr>
        <w:t>Bewegungsenergie / kinetische Energie</w:t>
      </w:r>
    </w:p>
    <w:p w:rsidR="00FA40FE" w:rsidRPr="00CC1B03" w:rsidRDefault="00793736" w:rsidP="00CC1B03">
      <w:pPr>
        <w:tabs>
          <w:tab w:val="right" w:pos="10466"/>
        </w:tabs>
        <w:rPr>
          <w:sz w:val="22"/>
        </w:rPr>
      </w:pPr>
      <m:oMath>
        <m:sSub>
          <m:sSubPr>
            <m:ctrlPr>
              <w:rPr>
                <w:rFonts w:ascii="Cambria Math" w:hAnsi="Cambria Math"/>
                <w:i/>
                <w:sz w:val="28"/>
              </w:rPr>
            </m:ctrlPr>
          </m:sSubPr>
          <m:e>
            <m:r>
              <w:rPr>
                <w:rFonts w:ascii="Cambria Math" w:hAnsi="Cambria Math"/>
                <w:sz w:val="28"/>
              </w:rPr>
              <m:t>W</m:t>
            </m:r>
          </m:e>
          <m:sub>
            <m:r>
              <w:rPr>
                <w:rFonts w:ascii="Cambria Math" w:hAnsi="Cambria Math"/>
                <w:sz w:val="28"/>
              </w:rPr>
              <m:t>kin</m:t>
            </m:r>
          </m:sub>
        </m:sSub>
        <m:r>
          <w:rPr>
            <w:rFonts w:ascii="Cambria Math" w:hAnsi="Cambria Math"/>
            <w:sz w:val="28"/>
          </w:rPr>
          <m:t>=</m:t>
        </m:r>
        <m:sSub>
          <m:sSubPr>
            <m:ctrlPr>
              <w:rPr>
                <w:rFonts w:ascii="Cambria Math" w:hAnsi="Cambria Math"/>
                <w:i/>
                <w:sz w:val="28"/>
              </w:rPr>
            </m:ctrlPr>
          </m:sSubPr>
          <m:e>
            <m:r>
              <w:rPr>
                <w:rFonts w:ascii="Cambria Math" w:hAnsi="Cambria Math"/>
                <w:sz w:val="28"/>
              </w:rPr>
              <m:t>E</m:t>
            </m:r>
          </m:e>
          <m:sub>
            <m:r>
              <w:rPr>
                <w:rFonts w:ascii="Cambria Math" w:hAnsi="Cambria Math"/>
                <w:sz w:val="28"/>
              </w:rPr>
              <m:t>kin</m:t>
            </m:r>
          </m:sub>
        </m:sSub>
        <m:r>
          <w:rPr>
            <w:rFonts w:ascii="Cambria Math" w:hAnsi="Cambria Math"/>
            <w:sz w:val="28"/>
          </w:rPr>
          <m:t>=</m:t>
        </m:r>
        <m:f>
          <m:fPr>
            <m:ctrlPr>
              <w:rPr>
                <w:rFonts w:ascii="Cambria Math" w:hAnsi="Cambria Math"/>
                <w:i/>
                <w:sz w:val="28"/>
              </w:rPr>
            </m:ctrlPr>
          </m:fPr>
          <m:num>
            <m:r>
              <w:rPr>
                <w:rFonts w:ascii="Cambria Math" w:hAnsi="Cambria Math"/>
                <w:sz w:val="28"/>
              </w:rPr>
              <m:t>1</m:t>
            </m:r>
          </m:num>
          <m:den>
            <m:r>
              <m:rPr>
                <m:sty m:val="p"/>
              </m:rPr>
              <w:rPr>
                <w:rFonts w:ascii="Cambria Math" w:hAnsi="Cambria Math"/>
                <w:sz w:val="28"/>
              </w:rPr>
              <m:t>2</m:t>
            </m:r>
          </m:den>
        </m:f>
        <m:r>
          <w:rPr>
            <w:rFonts w:ascii="Cambria Math" w:hAnsi="Cambria Math"/>
            <w:sz w:val="28"/>
          </w:rPr>
          <m:t>∙m∙</m:t>
        </m:r>
        <m:sSup>
          <m:sSupPr>
            <m:ctrlPr>
              <w:rPr>
                <w:rFonts w:ascii="Cambria Math" w:hAnsi="Cambria Math"/>
                <w:i/>
                <w:sz w:val="28"/>
              </w:rPr>
            </m:ctrlPr>
          </m:sSupPr>
          <m:e>
            <m:r>
              <w:rPr>
                <w:rFonts w:ascii="Cambria Math" w:hAnsi="Cambria Math"/>
                <w:sz w:val="28"/>
              </w:rPr>
              <m:t>v</m:t>
            </m:r>
          </m:e>
          <m:sup>
            <m:r>
              <w:rPr>
                <w:rFonts w:ascii="Cambria Math" w:hAnsi="Cambria Math"/>
                <w:sz w:val="28"/>
              </w:rPr>
              <m:t>2</m:t>
            </m:r>
          </m:sup>
        </m:sSup>
        <m:r>
          <w:rPr>
            <w:rFonts w:ascii="Cambria Math" w:hAnsi="Cambria Math"/>
            <w:sz w:val="28"/>
          </w:rPr>
          <m:t xml:space="preserve">     </m:t>
        </m:r>
      </m:oMath>
      <w:r w:rsidR="00FA40FE" w:rsidRPr="00CC1B03">
        <w:rPr>
          <w:sz w:val="22"/>
        </w:rPr>
        <w:t xml:space="preserve"> </w:t>
      </w:r>
      <w:r w:rsidR="00FA40FE" w:rsidRPr="00CC1B03">
        <w:rPr>
          <w:sz w:val="22"/>
        </w:rPr>
        <w:tab/>
        <w:t>Formel F.5</w:t>
      </w:r>
    </w:p>
    <w:p w:rsidR="005D5260" w:rsidRPr="00CC1B03" w:rsidRDefault="006B38E5" w:rsidP="00172738">
      <w:pPr>
        <w:pStyle w:val="NWL-Bereichsberschrift"/>
        <w:rPr>
          <w:sz w:val="24"/>
        </w:rPr>
      </w:pPr>
      <w:r w:rsidRPr="00CC1B03">
        <w:rPr>
          <w:noProof/>
          <w:sz w:val="24"/>
          <w:lang w:val="de-AT" w:eastAsia="de-AT"/>
        </w:rPr>
        <w:lastRenderedPageBreak/>
        <w:drawing>
          <wp:anchor distT="0" distB="0" distL="114300" distR="114300" simplePos="0" relativeHeight="251659264" behindDoc="0" locked="0" layoutInCell="1" allowOverlap="1" wp14:anchorId="3E7CDB8C" wp14:editId="56FF71A2">
            <wp:simplePos x="0" y="0"/>
            <wp:positionH relativeFrom="column">
              <wp:posOffset>4220638</wp:posOffset>
            </wp:positionH>
            <wp:positionV relativeFrom="paragraph">
              <wp:posOffset>334010</wp:posOffset>
            </wp:positionV>
            <wp:extent cx="2447495" cy="1579418"/>
            <wp:effectExtent l="0" t="0" r="0" b="190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urf.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7495" cy="1579418"/>
                    </a:xfrm>
                    <a:prstGeom prst="rect">
                      <a:avLst/>
                    </a:prstGeom>
                  </pic:spPr>
                </pic:pic>
              </a:graphicData>
            </a:graphic>
            <wp14:sizeRelH relativeFrom="page">
              <wp14:pctWidth>0</wp14:pctWidth>
            </wp14:sizeRelH>
            <wp14:sizeRelV relativeFrom="page">
              <wp14:pctHeight>0</wp14:pctHeight>
            </wp14:sizeRelV>
          </wp:anchor>
        </w:drawing>
      </w:r>
      <w:r w:rsidR="00172738" w:rsidRPr="00CC1B03">
        <w:rPr>
          <w:sz w:val="24"/>
        </w:rPr>
        <w:t>Schiefer Wurf</w:t>
      </w:r>
    </w:p>
    <w:p w:rsidR="005D5260" w:rsidRPr="00CC1B03" w:rsidRDefault="00172738" w:rsidP="00CC1B03">
      <w:pPr>
        <w:jc w:val="both"/>
        <w:rPr>
          <w:sz w:val="22"/>
        </w:rPr>
      </w:pPr>
      <w:r w:rsidRPr="00CC1B03">
        <w:rPr>
          <w:sz w:val="22"/>
        </w:rPr>
        <w:t>Der schiefe Wurf</w:t>
      </w:r>
      <w:r w:rsidR="00FA0BAB" w:rsidRPr="00CC1B03">
        <w:rPr>
          <w:sz w:val="22"/>
        </w:rPr>
        <w:t xml:space="preserve"> ist eine zusammengesetzte Bewegung. Horizontal ist es eine gleichförmige Bewegung, vertikal eine gleichmäßig beschleunigte Bewegung. Die Bahnkurve</w:t>
      </w:r>
      <w:r w:rsidRPr="00CC1B03">
        <w:rPr>
          <w:sz w:val="22"/>
        </w:rPr>
        <w:t xml:space="preserve"> </w:t>
      </w:r>
      <w:r w:rsidR="006B38E5" w:rsidRPr="00CC1B03">
        <w:rPr>
          <w:sz w:val="22"/>
        </w:rPr>
        <w:t xml:space="preserve">folgt einer Parabel. </w:t>
      </w:r>
      <w:r w:rsidRPr="00CC1B03">
        <w:rPr>
          <w:sz w:val="22"/>
        </w:rPr>
        <w:t xml:space="preserve">Die Wurfweite beim schiefen Wurf (ohne Berücksichtigung der Reibung) </w:t>
      </w:r>
      <w:r w:rsidR="00D101A9" w:rsidRPr="00CC1B03">
        <w:rPr>
          <w:sz w:val="22"/>
        </w:rPr>
        <w:t>ist abhängig vom Abwurfwinkel (</w:t>
      </w:r>
      <w:r w:rsidR="00D101A9" w:rsidRPr="00CC1B03">
        <w:rPr>
          <w:sz w:val="22"/>
        </w:rPr>
        <w:sym w:font="Symbol" w:char="F061"/>
      </w:r>
      <w:r w:rsidR="00D101A9" w:rsidRPr="00CC1B03">
        <w:rPr>
          <w:sz w:val="22"/>
        </w:rPr>
        <w:t>) und der Abwurfgeschwindigkeit (v). Der Abwurfpunkt befindet sich auf der gleichen Höhe wie der Aufschlagpunkt.</w:t>
      </w:r>
      <w:r w:rsidR="004E273D" w:rsidRPr="00CC1B03">
        <w:rPr>
          <w:sz w:val="22"/>
        </w:rPr>
        <w:t xml:space="preserve"> Die maximale Wurfweite wird beim Abwurfwinkel von 45° erreicht.</w:t>
      </w:r>
    </w:p>
    <w:p w:rsidR="00D101A9" w:rsidRPr="00CC1B03" w:rsidRDefault="00D101A9" w:rsidP="00CC1B03">
      <w:pPr>
        <w:tabs>
          <w:tab w:val="right" w:pos="10466"/>
        </w:tabs>
        <w:rPr>
          <w:sz w:val="22"/>
        </w:rPr>
      </w:pPr>
      <m:oMath>
        <m:r>
          <w:rPr>
            <w:rFonts w:ascii="Cambria Math" w:hAnsi="Cambria Math"/>
            <w:sz w:val="28"/>
          </w:rPr>
          <m:t>w=</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v</m:t>
                </m:r>
              </m:e>
              <m:sup>
                <m:r>
                  <w:rPr>
                    <w:rFonts w:ascii="Cambria Math" w:hAnsi="Cambria Math"/>
                    <w:sz w:val="28"/>
                  </w:rPr>
                  <m:t>2</m:t>
                </m:r>
              </m:sup>
            </m:sSup>
            <m:r>
              <w:rPr>
                <w:rFonts w:ascii="Cambria Math" w:hAnsi="Cambria Math"/>
                <w:sz w:val="28"/>
              </w:rPr>
              <m:t>∙</m:t>
            </m:r>
            <m:r>
              <m:rPr>
                <m:sty m:val="p"/>
              </m:rPr>
              <w:rPr>
                <w:rFonts w:ascii="Cambria Math" w:hAnsi="Cambria Math"/>
                <w:sz w:val="28"/>
              </w:rPr>
              <m:t>sin⁡</m:t>
            </m:r>
            <m:r>
              <w:rPr>
                <w:rFonts w:ascii="Cambria Math" w:hAnsi="Cambria Math"/>
                <w:sz w:val="28"/>
              </w:rPr>
              <m:t>(2α)</m:t>
            </m:r>
          </m:num>
          <m:den>
            <m:r>
              <w:rPr>
                <w:rFonts w:ascii="Cambria Math" w:hAnsi="Cambria Math"/>
                <w:sz w:val="28"/>
              </w:rPr>
              <m:t>g</m:t>
            </m:r>
          </m:den>
        </m:f>
      </m:oMath>
      <w:r w:rsidRPr="00CC1B03">
        <w:rPr>
          <w:sz w:val="22"/>
        </w:rPr>
        <w:t xml:space="preserve"> </w:t>
      </w:r>
      <w:r w:rsidRPr="00CC1B03">
        <w:rPr>
          <w:sz w:val="22"/>
        </w:rPr>
        <w:tab/>
        <w:t>Formel F.6</w:t>
      </w:r>
    </w:p>
    <w:p w:rsidR="00EA044A" w:rsidRPr="00CC1B03" w:rsidRDefault="00EA044A" w:rsidP="00EA044A">
      <w:pPr>
        <w:pStyle w:val="NWL-berschrift"/>
        <w:rPr>
          <w:sz w:val="28"/>
        </w:rPr>
      </w:pPr>
      <w:r w:rsidRPr="00CC1B03">
        <w:rPr>
          <w:sz w:val="28"/>
        </w:rPr>
        <w:t>Experimenteller Teil</w:t>
      </w:r>
    </w:p>
    <w:p w:rsidR="00EA044A" w:rsidRPr="00CC1B03" w:rsidRDefault="00EA044A" w:rsidP="00EA044A">
      <w:pPr>
        <w:pStyle w:val="NWL-Bereichsberschrift"/>
        <w:rPr>
          <w:sz w:val="24"/>
        </w:rPr>
      </w:pPr>
      <w:r w:rsidRPr="00CC1B03">
        <w:rPr>
          <w:sz w:val="24"/>
        </w:rPr>
        <w:t>Bestimmung der Federkonstante</w:t>
      </w:r>
    </w:p>
    <w:p w:rsidR="00EA044A" w:rsidRPr="00CC1B03" w:rsidRDefault="00EC630F" w:rsidP="00CC1B03">
      <w:pPr>
        <w:jc w:val="both"/>
        <w:rPr>
          <w:sz w:val="22"/>
        </w:rPr>
      </w:pPr>
      <w:r w:rsidRPr="00CC1B03">
        <w:rPr>
          <w:noProof/>
          <w:sz w:val="22"/>
          <w:lang w:val="de-AT" w:eastAsia="de-AT"/>
        </w:rPr>
        <w:drawing>
          <wp:anchor distT="0" distB="0" distL="114300" distR="114300" simplePos="0" relativeHeight="251660288" behindDoc="0" locked="0" layoutInCell="1" allowOverlap="1" wp14:anchorId="20B743A6" wp14:editId="31AAEB15">
            <wp:simplePos x="0" y="0"/>
            <wp:positionH relativeFrom="column">
              <wp:posOffset>3485338</wp:posOffset>
            </wp:positionH>
            <wp:positionV relativeFrom="paragraph">
              <wp:posOffset>600710</wp:posOffset>
            </wp:positionV>
            <wp:extent cx="3118980" cy="1732299"/>
            <wp:effectExtent l="0" t="0" r="5715" b="127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erkonstante bestimmen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8980" cy="1732299"/>
                    </a:xfrm>
                    <a:prstGeom prst="rect">
                      <a:avLst/>
                    </a:prstGeom>
                  </pic:spPr>
                </pic:pic>
              </a:graphicData>
            </a:graphic>
            <wp14:sizeRelH relativeFrom="page">
              <wp14:pctWidth>0</wp14:pctWidth>
            </wp14:sizeRelH>
            <wp14:sizeRelV relativeFrom="page">
              <wp14:pctHeight>0</wp14:pctHeight>
            </wp14:sizeRelV>
          </wp:anchor>
        </w:drawing>
      </w:r>
      <w:r w:rsidR="00B41CD9" w:rsidRPr="00CC1B03">
        <w:rPr>
          <w:b/>
          <w:sz w:val="22"/>
        </w:rPr>
        <w:t>AUFBAU:</w:t>
      </w:r>
      <w:r w:rsidR="00B41CD9" w:rsidRPr="00CC1B03">
        <w:rPr>
          <w:sz w:val="22"/>
        </w:rPr>
        <w:t xml:space="preserve"> </w:t>
      </w:r>
      <w:r w:rsidR="00A74D15" w:rsidRPr="00CC1B03">
        <w:rPr>
          <w:sz w:val="22"/>
        </w:rPr>
        <w:t>Spanne zwischen zwei Stäben / Nägeln (Stativmaterial oder ähnliches) einen Gummiring. Mit Hilfe eines Federkraftmessers wird der Gummiring horizontal ausgelenkt. Dabei wird an verschiedenen Punkten mit einem Lineal die Auslenkung (</w:t>
      </w:r>
      <w:r w:rsidR="00A74D15" w:rsidRPr="00CC1B03">
        <w:rPr>
          <w:rFonts w:cs="Tahoma"/>
          <w:sz w:val="22"/>
        </w:rPr>
        <w:t>∆</w:t>
      </w:r>
      <w:r w:rsidR="00A74D15" w:rsidRPr="00CC1B03">
        <w:rPr>
          <w:sz w:val="22"/>
        </w:rPr>
        <w:t>x) gemessen und am Federkraftmesser die dafür notwendige Kraft (F) abgelesen.</w:t>
      </w:r>
    </w:p>
    <w:p w:rsidR="004E273D" w:rsidRPr="00CC1B03" w:rsidRDefault="00B41CD9" w:rsidP="00CC1B03">
      <w:pPr>
        <w:jc w:val="both"/>
        <w:rPr>
          <w:sz w:val="22"/>
        </w:rPr>
      </w:pPr>
      <w:r w:rsidRPr="00CC1B03">
        <w:rPr>
          <w:b/>
          <w:sz w:val="22"/>
        </w:rPr>
        <w:t>MESSUNG:</w:t>
      </w:r>
      <w:r w:rsidRPr="00CC1B03">
        <w:rPr>
          <w:sz w:val="22"/>
        </w:rPr>
        <w:t xml:space="preserve"> </w:t>
      </w:r>
      <w:r w:rsidR="00A74D15" w:rsidRPr="00CC1B03">
        <w:rPr>
          <w:sz w:val="22"/>
        </w:rPr>
        <w:t>Fertige auf einem Blatt eine Messwerttabelle an und zeichne aus den Messwerten ein F-</w:t>
      </w:r>
      <w:r w:rsidR="00A74D15" w:rsidRPr="00CC1B03">
        <w:rPr>
          <w:rFonts w:cs="Tahoma"/>
          <w:sz w:val="22"/>
        </w:rPr>
        <w:t>∆</w:t>
      </w:r>
      <w:r w:rsidR="00A74D15" w:rsidRPr="00CC1B03">
        <w:rPr>
          <w:sz w:val="22"/>
        </w:rPr>
        <w:t>x-Diagramm. Zeichne eine Ausgleichsgerade und bestimme die Steigung (entspricht der Federkonstante)</w:t>
      </w:r>
    </w:p>
    <w:p w:rsidR="00A74D15" w:rsidRPr="00CC1B03" w:rsidRDefault="00B41CD9" w:rsidP="00B41CD9">
      <w:pPr>
        <w:pStyle w:val="NWL-Bereichsberschrift"/>
        <w:rPr>
          <w:sz w:val="24"/>
        </w:rPr>
      </w:pPr>
      <w:r w:rsidRPr="00CC1B03">
        <w:rPr>
          <w:sz w:val="24"/>
        </w:rPr>
        <w:t>Messung der Flugweite</w:t>
      </w:r>
    </w:p>
    <w:p w:rsidR="00B41CD9" w:rsidRPr="00CC1B03" w:rsidRDefault="00B41CD9" w:rsidP="00CC1B03">
      <w:pPr>
        <w:jc w:val="both"/>
        <w:rPr>
          <w:sz w:val="22"/>
        </w:rPr>
      </w:pPr>
      <w:r w:rsidRPr="00CC1B03">
        <w:rPr>
          <w:sz w:val="22"/>
        </w:rPr>
        <w:t>Falte einen kleinen Papierstreifen (ca. 6x8 cm) zu einem „U-Hackerl“</w:t>
      </w:r>
      <w:r w:rsidR="00B90CE0" w:rsidRPr="00CC1B03">
        <w:rPr>
          <w:sz w:val="22"/>
        </w:rPr>
        <w:t xml:space="preserve">. </w:t>
      </w:r>
      <w:r w:rsidR="00ED1974" w:rsidRPr="00CC1B03">
        <w:rPr>
          <w:sz w:val="22"/>
        </w:rPr>
        <w:t>Wiege die Masse des U-Hackerls und notiere den Messwert.</w:t>
      </w:r>
    </w:p>
    <w:p w:rsidR="00ED1974" w:rsidRPr="00CC1B03" w:rsidRDefault="00ED1974" w:rsidP="00CC1B03">
      <w:pPr>
        <w:jc w:val="both"/>
        <w:rPr>
          <w:sz w:val="22"/>
        </w:rPr>
      </w:pPr>
      <w:r w:rsidRPr="00CC1B03">
        <w:rPr>
          <w:sz w:val="22"/>
        </w:rPr>
        <w:t xml:space="preserve">Vor dem Abschuss des U-Hackerls stelle die </w:t>
      </w:r>
      <w:r w:rsidR="009029D4" w:rsidRPr="00CC1B03">
        <w:rPr>
          <w:sz w:val="22"/>
        </w:rPr>
        <w:t>Vorrichtung</w:t>
      </w:r>
      <w:r w:rsidRPr="00CC1B03">
        <w:rPr>
          <w:sz w:val="22"/>
        </w:rPr>
        <w:t xml:space="preserve"> auf den Boden und </w:t>
      </w:r>
      <w:r w:rsidR="00413113">
        <w:rPr>
          <w:sz w:val="22"/>
        </w:rPr>
        <w:t>miss</w:t>
      </w:r>
      <w:r w:rsidRPr="00CC1B03">
        <w:rPr>
          <w:sz w:val="22"/>
        </w:rPr>
        <w:t xml:space="preserve"> </w:t>
      </w:r>
      <w:r w:rsidR="00413113">
        <w:rPr>
          <w:sz w:val="22"/>
        </w:rPr>
        <w:t>die</w:t>
      </w:r>
      <w:r w:rsidR="00413113" w:rsidRPr="00CC1B03">
        <w:rPr>
          <w:sz w:val="22"/>
        </w:rPr>
        <w:t xml:space="preserve"> Auslenkung</w:t>
      </w:r>
      <w:r w:rsidRPr="00CC1B03">
        <w:rPr>
          <w:sz w:val="22"/>
        </w:rPr>
        <w:t xml:space="preserve"> (</w:t>
      </w:r>
      <w:r w:rsidRPr="00CC1B03">
        <w:rPr>
          <w:rFonts w:cs="Tahoma"/>
          <w:sz w:val="22"/>
        </w:rPr>
        <w:t>∆</w:t>
      </w:r>
      <w:r w:rsidRPr="00CC1B03">
        <w:rPr>
          <w:sz w:val="22"/>
        </w:rPr>
        <w:t>x) und den Abschusswinkel (</w:t>
      </w:r>
      <w:r w:rsidRPr="00CC1B03">
        <w:rPr>
          <w:sz w:val="22"/>
        </w:rPr>
        <w:sym w:font="Symbol" w:char="F061"/>
      </w:r>
      <w:r w:rsidRPr="00CC1B03">
        <w:rPr>
          <w:sz w:val="22"/>
        </w:rPr>
        <w:t>) am besten mit einem Geodreieck.</w:t>
      </w:r>
      <w:r w:rsidR="00C12FCA" w:rsidRPr="00CC1B03">
        <w:rPr>
          <w:sz w:val="22"/>
        </w:rPr>
        <w:t xml:space="preserve"> Ist die Flugbahn sehr weit verwende den Gang dazu</w:t>
      </w:r>
    </w:p>
    <w:p w:rsidR="00C12FCA" w:rsidRPr="00CC1B03" w:rsidRDefault="00C12FCA" w:rsidP="00A00EF6">
      <w:pPr>
        <w:rPr>
          <w:sz w:val="22"/>
        </w:rPr>
      </w:pPr>
      <w:r w:rsidRPr="00CC1B03">
        <w:rPr>
          <w:b/>
          <w:sz w:val="22"/>
        </w:rPr>
        <w:t>ACHTUNG</w:t>
      </w:r>
      <w:r w:rsidRPr="00CC1B03">
        <w:rPr>
          <w:sz w:val="22"/>
        </w:rPr>
        <w:t>: Es dürfen sich keine Menschen in der Flugbahn befinden! Sei ruhig!</w:t>
      </w:r>
    </w:p>
    <w:p w:rsidR="009029D4" w:rsidRPr="00CC1B03" w:rsidRDefault="00C12FCA" w:rsidP="00A00EF6">
      <w:pPr>
        <w:rPr>
          <w:sz w:val="22"/>
        </w:rPr>
      </w:pPr>
      <w:r w:rsidRPr="00CC1B03">
        <w:rPr>
          <w:sz w:val="22"/>
        </w:rPr>
        <w:t>Miss mit Flugweite mit einem langen Maßband oder durch abzählen der Fliesen.</w:t>
      </w:r>
    </w:p>
    <w:p w:rsidR="0037301E" w:rsidRPr="00CC1B03" w:rsidRDefault="0037301E" w:rsidP="00CC1B03">
      <w:pPr>
        <w:jc w:val="both"/>
        <w:rPr>
          <w:sz w:val="22"/>
        </w:rPr>
      </w:pPr>
      <w:r w:rsidRPr="00CC1B03">
        <w:rPr>
          <w:b/>
          <w:sz w:val="22"/>
        </w:rPr>
        <w:t>BERECHNUNG</w:t>
      </w:r>
      <w:r w:rsidRPr="00CC1B03">
        <w:rPr>
          <w:sz w:val="22"/>
        </w:rPr>
        <w:t>: Berechne die theoretische Flugweite (ohne die Reibungsverluste in der Luft zu berücksichtigen:</w:t>
      </w:r>
    </w:p>
    <w:p w:rsidR="0037301E" w:rsidRPr="00CC1B03" w:rsidRDefault="0037301E" w:rsidP="00CC1B03">
      <w:pPr>
        <w:pStyle w:val="Listenabsatz"/>
        <w:numPr>
          <w:ilvl w:val="0"/>
          <w:numId w:val="8"/>
        </w:numPr>
        <w:jc w:val="both"/>
        <w:rPr>
          <w:sz w:val="22"/>
        </w:rPr>
      </w:pPr>
      <w:r w:rsidRPr="00CC1B03">
        <w:rPr>
          <w:sz w:val="22"/>
        </w:rPr>
        <w:t xml:space="preserve">Aus der Federkonstante und der Auslenkung beim Abschuss kann die Spannenergie errechnet werden. </w:t>
      </w:r>
    </w:p>
    <w:p w:rsidR="0037301E" w:rsidRPr="00CC1B03" w:rsidRDefault="0037301E" w:rsidP="00CC1B03">
      <w:pPr>
        <w:pStyle w:val="Listenabsatz"/>
        <w:numPr>
          <w:ilvl w:val="0"/>
          <w:numId w:val="8"/>
        </w:numPr>
        <w:jc w:val="both"/>
        <w:rPr>
          <w:sz w:val="22"/>
        </w:rPr>
      </w:pPr>
      <w:r w:rsidRPr="00CC1B03">
        <w:rPr>
          <w:sz w:val="22"/>
        </w:rPr>
        <w:t xml:space="preserve">Durch die Energieerhaltung sollte zum Zeitpunkt des Abfluges die gesamte Spannenergie in kinetische Energie umgewandelt worden sein. </w:t>
      </w:r>
    </w:p>
    <w:p w:rsidR="0037301E" w:rsidRPr="00CC1B03" w:rsidRDefault="0037301E" w:rsidP="00CC1B03">
      <w:pPr>
        <w:pStyle w:val="Listenabsatz"/>
        <w:numPr>
          <w:ilvl w:val="0"/>
          <w:numId w:val="8"/>
        </w:numPr>
        <w:jc w:val="both"/>
        <w:rPr>
          <w:sz w:val="22"/>
        </w:rPr>
      </w:pPr>
      <w:r w:rsidRPr="00CC1B03">
        <w:rPr>
          <w:sz w:val="22"/>
        </w:rPr>
        <w:t>Mit Hilfe der Masse des U-Hackerls und er kinetischen Energie kann die Abschussgeschwindigkeit errechnet werden.</w:t>
      </w:r>
    </w:p>
    <w:p w:rsidR="0037301E" w:rsidRPr="00CC1B03" w:rsidRDefault="003962A9" w:rsidP="00CC1B03">
      <w:pPr>
        <w:pStyle w:val="Listenabsatz"/>
        <w:numPr>
          <w:ilvl w:val="0"/>
          <w:numId w:val="8"/>
        </w:numPr>
        <w:jc w:val="both"/>
        <w:rPr>
          <w:sz w:val="22"/>
        </w:rPr>
      </w:pPr>
      <w:r w:rsidRPr="00CC1B03">
        <w:rPr>
          <w:sz w:val="22"/>
        </w:rPr>
        <w:t>Mit der Abschussgeschwindigkeit und dem Abschusswinkel kann die theoretische Wurfweite berechnet werden.</w:t>
      </w:r>
    </w:p>
    <w:p w:rsidR="003962A9" w:rsidRPr="00CC1B03" w:rsidRDefault="003962A9" w:rsidP="00CC1B03">
      <w:pPr>
        <w:pStyle w:val="Listenabsatz"/>
        <w:numPr>
          <w:ilvl w:val="0"/>
          <w:numId w:val="8"/>
        </w:numPr>
        <w:jc w:val="both"/>
        <w:rPr>
          <w:sz w:val="22"/>
        </w:rPr>
      </w:pPr>
      <w:r w:rsidRPr="00CC1B03">
        <w:rPr>
          <w:sz w:val="22"/>
        </w:rPr>
        <w:t>Vergleiche gemessene mit der theoretischen Wurfweite und berechne den „Wirkungsgrad“.</w:t>
      </w:r>
    </w:p>
    <w:p w:rsidR="00EC630F" w:rsidRPr="00CC1B03" w:rsidRDefault="00EC630F" w:rsidP="00CC1B03">
      <w:pPr>
        <w:jc w:val="both"/>
        <w:rPr>
          <w:sz w:val="22"/>
        </w:rPr>
      </w:pPr>
      <w:r w:rsidRPr="00CC1B03">
        <w:rPr>
          <w:sz w:val="22"/>
        </w:rPr>
        <w:t>Protokolliere die Messwerte, den Rechenweg und die Ergebnisse übersichtlich auf einem Blatt, dass dem Protokoll beizufügen ist.</w:t>
      </w:r>
    </w:p>
    <w:p w:rsidR="00EC630F" w:rsidRPr="00CC1B03" w:rsidRDefault="00EC630F" w:rsidP="00CC1B03">
      <w:pPr>
        <w:jc w:val="both"/>
        <w:rPr>
          <w:sz w:val="22"/>
        </w:rPr>
      </w:pPr>
      <w:r w:rsidRPr="00CC1B03">
        <w:rPr>
          <w:sz w:val="22"/>
        </w:rPr>
        <w:t>Wiederhole die Messung und die Berechnung berechne den Mittelwert.</w:t>
      </w:r>
    </w:p>
    <w:p w:rsidR="00850970" w:rsidRPr="00413113" w:rsidRDefault="00EC630F" w:rsidP="00413113">
      <w:pPr>
        <w:jc w:val="both"/>
        <w:rPr>
          <w:sz w:val="22"/>
        </w:rPr>
      </w:pPr>
      <w:r w:rsidRPr="00CC1B03">
        <w:rPr>
          <w:sz w:val="22"/>
        </w:rPr>
        <w:t>Überlege wo es zu Verlusten kommt und notiere diese in Stichwörtern auf Protokollblatt.</w:t>
      </w:r>
      <w:r w:rsidR="00850970" w:rsidRPr="00CC1B03">
        <w:rPr>
          <w:sz w:val="22"/>
        </w:rPr>
        <w:t xml:space="preserve"> </w:t>
      </w:r>
      <w:bookmarkStart w:id="0" w:name="_GoBack"/>
      <w:bookmarkEnd w:id="0"/>
    </w:p>
    <w:sectPr w:rsidR="00850970" w:rsidRPr="00413113" w:rsidSect="00CC1B03">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2B3" w:rsidRDefault="005F12B3">
      <w:r>
        <w:separator/>
      </w:r>
    </w:p>
  </w:endnote>
  <w:endnote w:type="continuationSeparator" w:id="0">
    <w:p w:rsidR="005F12B3" w:rsidRDefault="005F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E9" w:rsidRPr="000B6A66" w:rsidRDefault="00413113" w:rsidP="00413113">
    <w:pPr>
      <w:pStyle w:val="NWL-Fuzeile"/>
      <w:tabs>
        <w:tab w:val="clear" w:pos="9214"/>
        <w:tab w:val="right" w:pos="10466"/>
      </w:tabs>
    </w:pPr>
    <w:r>
      <w:t xml:space="preserve">© 2016 </w:t>
    </w:r>
    <w:hyperlink r:id="rId1" w:history="1">
      <w:r w:rsidRPr="00013056">
        <w:rPr>
          <w:rStyle w:val="Hyperlink"/>
        </w:rPr>
        <w:t>www.leicher-unterrichten.com</w:t>
      </w:r>
    </w:hyperlink>
    <w:r>
      <w:tab/>
    </w:r>
    <w:r w:rsidR="001634E9" w:rsidRPr="000B6A66">
      <w:tab/>
    </w:r>
    <w:r w:rsidR="001634E9" w:rsidRPr="000B6A66">
      <w:rPr>
        <w:rStyle w:val="Seitenzahl"/>
      </w:rPr>
      <w:fldChar w:fldCharType="begin"/>
    </w:r>
    <w:r w:rsidR="001634E9" w:rsidRPr="000B6A66">
      <w:rPr>
        <w:rStyle w:val="Seitenzahl"/>
      </w:rPr>
      <w:instrText xml:space="preserve"> PAGE </w:instrText>
    </w:r>
    <w:r w:rsidR="001634E9" w:rsidRPr="000B6A66">
      <w:rPr>
        <w:rStyle w:val="Seitenzahl"/>
      </w:rPr>
      <w:fldChar w:fldCharType="separate"/>
    </w:r>
    <w:r w:rsidR="00793736">
      <w:rPr>
        <w:rStyle w:val="Seitenzahl"/>
        <w:noProof/>
      </w:rPr>
      <w:t>1</w:t>
    </w:r>
    <w:r w:rsidR="001634E9" w:rsidRPr="000B6A66">
      <w:rPr>
        <w:rStyle w:val="Seitenzahl"/>
      </w:rPr>
      <w:fldChar w:fldCharType="end"/>
    </w:r>
    <w:r w:rsidR="001634E9" w:rsidRPr="000B6A66">
      <w:rPr>
        <w:rStyle w:val="Seitenzahl"/>
      </w:rPr>
      <w:t>/</w:t>
    </w:r>
    <w:r w:rsidR="001634E9" w:rsidRPr="000B6A66">
      <w:rPr>
        <w:rStyle w:val="Seitenzahl"/>
      </w:rPr>
      <w:fldChar w:fldCharType="begin"/>
    </w:r>
    <w:r w:rsidR="001634E9" w:rsidRPr="000B6A66">
      <w:rPr>
        <w:rStyle w:val="Seitenzahl"/>
      </w:rPr>
      <w:instrText xml:space="preserve"> NUMPAGES </w:instrText>
    </w:r>
    <w:r w:rsidR="001634E9" w:rsidRPr="000B6A66">
      <w:rPr>
        <w:rStyle w:val="Seitenzahl"/>
      </w:rPr>
      <w:fldChar w:fldCharType="separate"/>
    </w:r>
    <w:r w:rsidR="00793736">
      <w:rPr>
        <w:rStyle w:val="Seitenzahl"/>
        <w:noProof/>
      </w:rPr>
      <w:t>2</w:t>
    </w:r>
    <w:r w:rsidR="001634E9" w:rsidRPr="000B6A66">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2B3" w:rsidRDefault="005F12B3">
      <w:r>
        <w:separator/>
      </w:r>
    </w:p>
  </w:footnote>
  <w:footnote w:type="continuationSeparator" w:id="0">
    <w:p w:rsidR="005F12B3" w:rsidRDefault="005F1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6674"/>
    <w:multiLevelType w:val="hybridMultilevel"/>
    <w:tmpl w:val="FC7E3564"/>
    <w:lvl w:ilvl="0" w:tplc="3E0A8CA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A82863"/>
    <w:multiLevelType w:val="hybridMultilevel"/>
    <w:tmpl w:val="647A0E60"/>
    <w:lvl w:ilvl="0" w:tplc="DCB222E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9915BD"/>
    <w:multiLevelType w:val="hybridMultilevel"/>
    <w:tmpl w:val="491AF50C"/>
    <w:lvl w:ilvl="0" w:tplc="3E0A8CA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447F9"/>
    <w:multiLevelType w:val="multilevel"/>
    <w:tmpl w:val="BB50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1E1F45"/>
    <w:multiLevelType w:val="hybridMultilevel"/>
    <w:tmpl w:val="85AEDD42"/>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15:restartNumberingAfterBreak="0">
    <w:nsid w:val="588B04E5"/>
    <w:multiLevelType w:val="hybridMultilevel"/>
    <w:tmpl w:val="D552401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0F31891"/>
    <w:multiLevelType w:val="hybridMultilevel"/>
    <w:tmpl w:val="3E36F64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6D78539E"/>
    <w:multiLevelType w:val="hybridMultilevel"/>
    <w:tmpl w:val="30C67E8E"/>
    <w:lvl w:ilvl="0" w:tplc="3E0A8CA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5D"/>
    <w:rsid w:val="0003108C"/>
    <w:rsid w:val="00077306"/>
    <w:rsid w:val="0008503E"/>
    <w:rsid w:val="0009424B"/>
    <w:rsid w:val="000A3C9E"/>
    <w:rsid w:val="000B6A66"/>
    <w:rsid w:val="00124384"/>
    <w:rsid w:val="0012453F"/>
    <w:rsid w:val="00125218"/>
    <w:rsid w:val="00136B16"/>
    <w:rsid w:val="00155D13"/>
    <w:rsid w:val="001634E9"/>
    <w:rsid w:val="00172738"/>
    <w:rsid w:val="00175131"/>
    <w:rsid w:val="001C0B16"/>
    <w:rsid w:val="001D71C5"/>
    <w:rsid w:val="00214178"/>
    <w:rsid w:val="002349E2"/>
    <w:rsid w:val="00252A1F"/>
    <w:rsid w:val="00261828"/>
    <w:rsid w:val="00277CE0"/>
    <w:rsid w:val="00287B8A"/>
    <w:rsid w:val="002932C2"/>
    <w:rsid w:val="002B310C"/>
    <w:rsid w:val="002D623C"/>
    <w:rsid w:val="002E2506"/>
    <w:rsid w:val="00345D5A"/>
    <w:rsid w:val="00355E3E"/>
    <w:rsid w:val="0036223A"/>
    <w:rsid w:val="00362F93"/>
    <w:rsid w:val="0037301E"/>
    <w:rsid w:val="003962A9"/>
    <w:rsid w:val="003A19BE"/>
    <w:rsid w:val="003C2057"/>
    <w:rsid w:val="003E225A"/>
    <w:rsid w:val="003E35DA"/>
    <w:rsid w:val="003F6BBE"/>
    <w:rsid w:val="00407435"/>
    <w:rsid w:val="00413113"/>
    <w:rsid w:val="0041360B"/>
    <w:rsid w:val="00415384"/>
    <w:rsid w:val="00435FD2"/>
    <w:rsid w:val="00462743"/>
    <w:rsid w:val="00483AF7"/>
    <w:rsid w:val="00487E7C"/>
    <w:rsid w:val="0049641C"/>
    <w:rsid w:val="004A141B"/>
    <w:rsid w:val="004B4F8F"/>
    <w:rsid w:val="004D3792"/>
    <w:rsid w:val="004E273D"/>
    <w:rsid w:val="00511C55"/>
    <w:rsid w:val="00522CD3"/>
    <w:rsid w:val="0053318F"/>
    <w:rsid w:val="00544297"/>
    <w:rsid w:val="005558A8"/>
    <w:rsid w:val="00581C9B"/>
    <w:rsid w:val="00586AA5"/>
    <w:rsid w:val="005A72A4"/>
    <w:rsid w:val="005D5260"/>
    <w:rsid w:val="005E3D68"/>
    <w:rsid w:val="005E79BE"/>
    <w:rsid w:val="005F12B3"/>
    <w:rsid w:val="00602542"/>
    <w:rsid w:val="006121F6"/>
    <w:rsid w:val="00632434"/>
    <w:rsid w:val="00641373"/>
    <w:rsid w:val="006501EF"/>
    <w:rsid w:val="00685197"/>
    <w:rsid w:val="006B38E5"/>
    <w:rsid w:val="006C725A"/>
    <w:rsid w:val="006D5C58"/>
    <w:rsid w:val="006E7767"/>
    <w:rsid w:val="00703407"/>
    <w:rsid w:val="0070433E"/>
    <w:rsid w:val="0071514F"/>
    <w:rsid w:val="00730571"/>
    <w:rsid w:val="007333AF"/>
    <w:rsid w:val="0073458D"/>
    <w:rsid w:val="00743F3C"/>
    <w:rsid w:val="00750C00"/>
    <w:rsid w:val="00760E4C"/>
    <w:rsid w:val="00793736"/>
    <w:rsid w:val="007F30DC"/>
    <w:rsid w:val="00844CED"/>
    <w:rsid w:val="00846571"/>
    <w:rsid w:val="00850970"/>
    <w:rsid w:val="0086550A"/>
    <w:rsid w:val="00866E50"/>
    <w:rsid w:val="008770BD"/>
    <w:rsid w:val="0088527F"/>
    <w:rsid w:val="008C3956"/>
    <w:rsid w:val="008E090F"/>
    <w:rsid w:val="008E28C3"/>
    <w:rsid w:val="009029D4"/>
    <w:rsid w:val="00917A40"/>
    <w:rsid w:val="009345DF"/>
    <w:rsid w:val="00952AF5"/>
    <w:rsid w:val="00953FAD"/>
    <w:rsid w:val="00954C32"/>
    <w:rsid w:val="00957D3D"/>
    <w:rsid w:val="00977CF2"/>
    <w:rsid w:val="009B597B"/>
    <w:rsid w:val="009C2521"/>
    <w:rsid w:val="009C284D"/>
    <w:rsid w:val="009E29DC"/>
    <w:rsid w:val="009E7AC2"/>
    <w:rsid w:val="009F3992"/>
    <w:rsid w:val="00A00EF6"/>
    <w:rsid w:val="00A22F87"/>
    <w:rsid w:val="00A33CFC"/>
    <w:rsid w:val="00A41133"/>
    <w:rsid w:val="00A47FED"/>
    <w:rsid w:val="00A53D98"/>
    <w:rsid w:val="00A620FD"/>
    <w:rsid w:val="00A65205"/>
    <w:rsid w:val="00A74D15"/>
    <w:rsid w:val="00A87C9C"/>
    <w:rsid w:val="00AA19CC"/>
    <w:rsid w:val="00AF1290"/>
    <w:rsid w:val="00B049F1"/>
    <w:rsid w:val="00B350C4"/>
    <w:rsid w:val="00B41CD9"/>
    <w:rsid w:val="00B43D89"/>
    <w:rsid w:val="00B65DDC"/>
    <w:rsid w:val="00B7088E"/>
    <w:rsid w:val="00B75513"/>
    <w:rsid w:val="00B90CE0"/>
    <w:rsid w:val="00BA0B9F"/>
    <w:rsid w:val="00BC265D"/>
    <w:rsid w:val="00BE1FD4"/>
    <w:rsid w:val="00C12522"/>
    <w:rsid w:val="00C12FCA"/>
    <w:rsid w:val="00C20F65"/>
    <w:rsid w:val="00C27027"/>
    <w:rsid w:val="00C51330"/>
    <w:rsid w:val="00C6048F"/>
    <w:rsid w:val="00CB1853"/>
    <w:rsid w:val="00CB7143"/>
    <w:rsid w:val="00CC1B03"/>
    <w:rsid w:val="00CC6DC1"/>
    <w:rsid w:val="00CE7CF2"/>
    <w:rsid w:val="00CF4599"/>
    <w:rsid w:val="00D101A9"/>
    <w:rsid w:val="00D26774"/>
    <w:rsid w:val="00D92D60"/>
    <w:rsid w:val="00DA74D8"/>
    <w:rsid w:val="00DB6420"/>
    <w:rsid w:val="00DC71ED"/>
    <w:rsid w:val="00DD784B"/>
    <w:rsid w:val="00DF14ED"/>
    <w:rsid w:val="00DF67CB"/>
    <w:rsid w:val="00E77E36"/>
    <w:rsid w:val="00EA044A"/>
    <w:rsid w:val="00EC630F"/>
    <w:rsid w:val="00ED1974"/>
    <w:rsid w:val="00EE03A0"/>
    <w:rsid w:val="00EE3F45"/>
    <w:rsid w:val="00EF2703"/>
    <w:rsid w:val="00F13EF5"/>
    <w:rsid w:val="00F145EB"/>
    <w:rsid w:val="00F16C9B"/>
    <w:rsid w:val="00F3762D"/>
    <w:rsid w:val="00F42C4E"/>
    <w:rsid w:val="00F449C7"/>
    <w:rsid w:val="00F70114"/>
    <w:rsid w:val="00FA0BAB"/>
    <w:rsid w:val="00FA40FE"/>
    <w:rsid w:val="00FE60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52B8105"/>
  <w15:chartTrackingRefBased/>
  <w15:docId w15:val="{FA96CA35-94FA-4574-BF22-C1A3BB02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602542"/>
    <w:pPr>
      <w:spacing w:after="120"/>
    </w:pPr>
    <w:rPr>
      <w:rFonts w:ascii="Tahoma" w:hAnsi="Tahoma"/>
      <w:sz w:val="24"/>
      <w:szCs w:val="24"/>
      <w:lang w:val="de-DE" w:eastAsia="de-DE"/>
    </w:rPr>
  </w:style>
  <w:style w:type="paragraph" w:styleId="berschrift2">
    <w:name w:val="heading 2"/>
    <w:basedOn w:val="Standard"/>
    <w:qFormat/>
    <w:rsid w:val="00A47FED"/>
    <w:pPr>
      <w:spacing w:before="100" w:beforeAutospacing="1" w:after="100" w:afterAutospacing="1"/>
      <w:outlineLvl w:val="1"/>
    </w:pPr>
    <w:rPr>
      <w:rFonts w:ascii="Times New Roman" w:hAnsi="Times New Roman"/>
      <w:b/>
      <w:bCs/>
      <w:color w:val="000000"/>
      <w:sz w:val="36"/>
      <w:szCs w:val="36"/>
    </w:rPr>
  </w:style>
  <w:style w:type="paragraph" w:styleId="berschrift3">
    <w:name w:val="heading 3"/>
    <w:aliases w:val="Gym"/>
    <w:basedOn w:val="Standard"/>
    <w:next w:val="Standard"/>
    <w:rsid w:val="00C51330"/>
    <w:pPr>
      <w:keepNext/>
      <w:jc w:val="both"/>
      <w:outlineLvl w:val="2"/>
    </w:pPr>
    <w:rPr>
      <w:sz w:val="20"/>
      <w:szCs w:val="20"/>
    </w:rPr>
  </w:style>
  <w:style w:type="paragraph" w:styleId="berschrift9">
    <w:name w:val="heading 9"/>
    <w:basedOn w:val="Standard"/>
    <w:next w:val="Standard"/>
    <w:qFormat/>
    <w:rsid w:val="00C51330"/>
    <w:pPr>
      <w:spacing w:after="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9"/>
    <w:rsid w:val="00C51330"/>
    <w:rPr>
      <w:sz w:val="20"/>
    </w:rPr>
  </w:style>
  <w:style w:type="paragraph" w:customStyle="1" w:styleId="Formatvorlage2">
    <w:name w:val="Formatvorlage2"/>
    <w:basedOn w:val="Standard"/>
    <w:rsid w:val="00C51330"/>
    <w:pPr>
      <w:spacing w:after="240"/>
      <w:jc w:val="both"/>
    </w:pPr>
    <w:rPr>
      <w:b/>
      <w:i/>
      <w:sz w:val="36"/>
      <w:szCs w:val="20"/>
    </w:rPr>
  </w:style>
  <w:style w:type="paragraph" w:styleId="Kopfzeile">
    <w:name w:val="header"/>
    <w:basedOn w:val="Standard"/>
    <w:link w:val="KopfzeileZchn"/>
    <w:rsid w:val="00CB7143"/>
    <w:pPr>
      <w:tabs>
        <w:tab w:val="center" w:pos="4536"/>
        <w:tab w:val="right" w:pos="9072"/>
      </w:tabs>
    </w:pPr>
  </w:style>
  <w:style w:type="paragraph" w:styleId="Fuzeile">
    <w:name w:val="footer"/>
    <w:basedOn w:val="Standard"/>
    <w:rsid w:val="00CB7143"/>
    <w:pPr>
      <w:tabs>
        <w:tab w:val="center" w:pos="4536"/>
        <w:tab w:val="right" w:pos="9072"/>
      </w:tabs>
    </w:pPr>
  </w:style>
  <w:style w:type="table" w:styleId="Tabellenraster">
    <w:name w:val="Table Grid"/>
    <w:basedOn w:val="NormaleTabelle"/>
    <w:rsid w:val="00CB7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CB7143"/>
    <w:rPr>
      <w:rFonts w:cs="Tahoma"/>
      <w:sz w:val="16"/>
      <w:szCs w:val="16"/>
    </w:rPr>
  </w:style>
  <w:style w:type="character" w:styleId="Seitenzahl">
    <w:name w:val="page number"/>
    <w:basedOn w:val="Absatz-Standardschriftart"/>
    <w:rsid w:val="000B6A66"/>
  </w:style>
  <w:style w:type="paragraph" w:customStyle="1" w:styleId="NWL-berschrift">
    <w:name w:val="NWL-Überschrift"/>
    <w:basedOn w:val="Standard"/>
    <w:rsid w:val="00F16C9B"/>
    <w:rPr>
      <w:rFonts w:cs="Arial"/>
      <w:b/>
      <w:sz w:val="32"/>
      <w:szCs w:val="36"/>
    </w:rPr>
  </w:style>
  <w:style w:type="paragraph" w:customStyle="1" w:styleId="NWL-Bereichsberschrift">
    <w:name w:val="NWL-Bereichsüberschrift"/>
    <w:basedOn w:val="Standard"/>
    <w:next w:val="Standard"/>
    <w:rsid w:val="00602542"/>
    <w:pPr>
      <w:spacing w:before="240"/>
    </w:pPr>
    <w:rPr>
      <w:rFonts w:cs="Arial"/>
      <w:b/>
      <w:sz w:val="28"/>
      <w:szCs w:val="28"/>
    </w:rPr>
  </w:style>
  <w:style w:type="paragraph" w:styleId="StandardWeb">
    <w:name w:val="Normal (Web)"/>
    <w:basedOn w:val="Standard"/>
    <w:rsid w:val="00A47FED"/>
    <w:pPr>
      <w:spacing w:before="100" w:beforeAutospacing="1" w:after="100" w:afterAutospacing="1"/>
    </w:pPr>
    <w:rPr>
      <w:rFonts w:ascii="Times New Roman" w:hAnsi="Times New Roman"/>
      <w:color w:val="000000"/>
    </w:rPr>
  </w:style>
  <w:style w:type="character" w:customStyle="1" w:styleId="KopfzeileZchn">
    <w:name w:val="Kopfzeile Zchn"/>
    <w:link w:val="Kopfzeile"/>
    <w:rsid w:val="0073458D"/>
    <w:rPr>
      <w:rFonts w:ascii="Arial" w:hAnsi="Arial"/>
      <w:sz w:val="24"/>
      <w:szCs w:val="24"/>
      <w:lang w:val="de-DE" w:eastAsia="de-DE"/>
    </w:rPr>
  </w:style>
  <w:style w:type="paragraph" w:styleId="Listenabsatz">
    <w:name w:val="List Paragraph"/>
    <w:basedOn w:val="Standard"/>
    <w:uiPriority w:val="34"/>
    <w:qFormat/>
    <w:rsid w:val="002B310C"/>
    <w:pPr>
      <w:ind w:left="720"/>
      <w:contextualSpacing/>
    </w:pPr>
  </w:style>
  <w:style w:type="character" w:styleId="Platzhaltertext">
    <w:name w:val="Placeholder Text"/>
    <w:basedOn w:val="Absatz-Standardschriftart"/>
    <w:uiPriority w:val="99"/>
    <w:semiHidden/>
    <w:rsid w:val="002B310C"/>
    <w:rPr>
      <w:color w:val="808080"/>
    </w:rPr>
  </w:style>
  <w:style w:type="paragraph" w:customStyle="1" w:styleId="NWL-Kopfzeile1">
    <w:name w:val="NWL-Kopfzeile1"/>
    <w:basedOn w:val="Kopfzeile"/>
    <w:qFormat/>
    <w:rsid w:val="00A41133"/>
    <w:pPr>
      <w:tabs>
        <w:tab w:val="right" w:pos="8456"/>
      </w:tabs>
      <w:jc w:val="center"/>
    </w:pPr>
    <w:rPr>
      <w:rFonts w:cs="Arial"/>
      <w:b/>
      <w:sz w:val="20"/>
    </w:rPr>
  </w:style>
  <w:style w:type="paragraph" w:customStyle="1" w:styleId="NWL-Kopfzeile2">
    <w:name w:val="NWL-Kopfzeile2"/>
    <w:basedOn w:val="Kopfzeile"/>
    <w:qFormat/>
    <w:rsid w:val="00A41133"/>
    <w:pPr>
      <w:tabs>
        <w:tab w:val="right" w:leader="dot" w:pos="2952"/>
        <w:tab w:val="right" w:leader="dot" w:pos="9072"/>
      </w:tabs>
    </w:pPr>
    <w:rPr>
      <w:rFonts w:cs="Arial"/>
    </w:rPr>
  </w:style>
  <w:style w:type="paragraph" w:customStyle="1" w:styleId="NWL-Fuzeile">
    <w:name w:val="NWL-Fußzeile"/>
    <w:basedOn w:val="Fuzeile"/>
    <w:qFormat/>
    <w:rsid w:val="00A41133"/>
    <w:pPr>
      <w:tabs>
        <w:tab w:val="clear" w:pos="9072"/>
        <w:tab w:val="left" w:pos="9214"/>
      </w:tabs>
    </w:pPr>
    <w:rPr>
      <w:rFonts w:cs="Arial"/>
      <w:sz w:val="16"/>
      <w:szCs w:val="16"/>
    </w:rPr>
  </w:style>
  <w:style w:type="paragraph" w:customStyle="1" w:styleId="NWL-berschrift-Einheitenname">
    <w:name w:val="NWL-Überschrift - Einheitenname"/>
    <w:basedOn w:val="NWL-berschrift"/>
    <w:qFormat/>
    <w:rsid w:val="00A41133"/>
    <w:rPr>
      <w:sz w:val="44"/>
    </w:rPr>
  </w:style>
  <w:style w:type="character" w:styleId="Hyperlink">
    <w:name w:val="Hyperlink"/>
    <w:basedOn w:val="Absatz-Standardschriftart"/>
    <w:uiPriority w:val="99"/>
    <w:unhideWhenUsed/>
    <w:rsid w:val="004131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1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leicher-unterrichte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5\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E4AE67A4-EECE-4F62-804D-1DE1019BF197}">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Chem4Word2010</Template>
  <TotalTime>0</TotalTime>
  <Pages>2</Pages>
  <Words>625</Words>
  <Characters>4066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Große Überschrift</vt:lpstr>
    </vt:vector>
  </TitlesOfParts>
  <Company>keine</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Große Überschrift</dc:title>
  <dc:subject/>
  <dc:creator>Friedrich Saurer</dc:creator>
  <cp:keywords/>
  <dc:description/>
  <cp:lastModifiedBy>f-5</cp:lastModifiedBy>
  <cp:revision>2</cp:revision>
  <cp:lastPrinted>2016-06-05T19:34:00Z</cp:lastPrinted>
  <dcterms:created xsi:type="dcterms:W3CDTF">2016-07-23T19:57:00Z</dcterms:created>
  <dcterms:modified xsi:type="dcterms:W3CDTF">2016-07-23T19:57:00Z</dcterms:modified>
</cp:coreProperties>
</file>