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9E6419">
        <w:t>1</w:t>
      </w:r>
      <w:r w:rsidR="00EE4508">
        <w:t>4</w:t>
      </w:r>
      <w:r w:rsidR="004D11C8">
        <w:t>a</w:t>
      </w:r>
    </w:p>
    <w:p w:rsidR="00351B2F" w:rsidRPr="00351B2F" w:rsidRDefault="00EE4508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Physik in der Technik</w:t>
      </w:r>
    </w:p>
    <w:p w:rsidR="00351B2F" w:rsidRDefault="00351B2F" w:rsidP="00351B2F">
      <w:pPr>
        <w:spacing w:after="0" w:line="240" w:lineRule="auto"/>
      </w:pPr>
    </w:p>
    <w:p w:rsidR="00EE4508" w:rsidRDefault="00EE4508" w:rsidP="00351B2F">
      <w:pPr>
        <w:spacing w:after="0" w:line="240" w:lineRule="auto"/>
      </w:pPr>
      <w:r>
        <w:t>Seit dem 1.1.2014 gibt es in Österreich eine Novelle des Luftfahrtgesetzes zum Betrieb von unbemannten Luftfahrzeugen (umgangssprachlich auch „Drohnen“ gena</w:t>
      </w:r>
      <w:r w:rsidR="00742CDB">
        <w:t>nnt). Im novellierten Luftfahrt</w:t>
      </w:r>
      <w:r>
        <w:t>gesetz werden die unbemannten Luftfahrzeuge durch eine Klassifizierung in verschiedene Genehmigungsklassen eingeteilt.</w:t>
      </w:r>
    </w:p>
    <w:p w:rsidR="00EE4508" w:rsidRDefault="00EE4508" w:rsidP="00351B2F">
      <w:pPr>
        <w:spacing w:after="0" w:line="240" w:lineRule="auto"/>
      </w:pPr>
      <w:r>
        <w:t>Die Grenze für den Betrieb einer Drohne ohne Genehmigung ist mit einer Bewegungsenergie von 79 Joule (bei einem freien Fall aus 30 m Höhe (= max. erlaubte Flughöhe)) definiert.</w:t>
      </w:r>
    </w:p>
    <w:p w:rsidR="0014261C" w:rsidRPr="0014261C" w:rsidRDefault="0014261C" w:rsidP="00351B2F">
      <w:pPr>
        <w:spacing w:after="0" w:line="240" w:lineRule="auto"/>
        <w:rPr>
          <w:sz w:val="28"/>
          <w:szCs w:val="28"/>
        </w:rPr>
      </w:pPr>
    </w:p>
    <w:p w:rsidR="0014261C" w:rsidRDefault="0014261C" w:rsidP="00351B2F">
      <w:pPr>
        <w:spacing w:after="0" w:line="240" w:lineRule="auto"/>
      </w:pPr>
    </w:p>
    <w:p w:rsidR="00E97365" w:rsidRDefault="00843117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Berechne die Bewegungsenergie, die nach einem Ausfall in 30 m Höhe entstehen würde</w:t>
      </w:r>
      <w:r w:rsidR="009E6419">
        <w:rPr>
          <w:b/>
          <w:sz w:val="28"/>
        </w:rPr>
        <w:t>.</w:t>
      </w:r>
    </w:p>
    <w:tbl>
      <w:tblPr>
        <w:tblStyle w:val="Tabellenraster"/>
        <w:tblW w:w="0" w:type="auto"/>
        <w:tblInd w:w="336" w:type="dxa"/>
        <w:tblLook w:val="04A0" w:firstRow="1" w:lastRow="0" w:firstColumn="1" w:lastColumn="0" w:noHBand="0" w:noVBand="1"/>
      </w:tblPr>
      <w:tblGrid>
        <w:gridCol w:w="2616"/>
        <w:gridCol w:w="2530"/>
        <w:gridCol w:w="2510"/>
      </w:tblGrid>
      <w:tr w:rsidR="00E97365" w:rsidTr="00E97365">
        <w:tc>
          <w:tcPr>
            <w:tcW w:w="2616" w:type="dxa"/>
          </w:tcPr>
          <w:p w:rsidR="00E97365" w:rsidRDefault="00E97365" w:rsidP="00E97365">
            <w:pPr>
              <w:rPr>
                <w:b/>
                <w:sz w:val="28"/>
              </w:rPr>
            </w:pPr>
          </w:p>
        </w:tc>
        <w:tc>
          <w:tcPr>
            <w:tcW w:w="2530" w:type="dxa"/>
          </w:tcPr>
          <w:p w:rsidR="00E97365" w:rsidRDefault="00E97365" w:rsidP="00E973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2510" w:type="dxa"/>
          </w:tcPr>
          <w:p w:rsidR="00E97365" w:rsidRDefault="00E97365" w:rsidP="00E973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Masse</w:t>
            </w:r>
          </w:p>
        </w:tc>
      </w:tr>
      <w:tr w:rsidR="00E97365" w:rsidTr="00E97365">
        <w:tc>
          <w:tcPr>
            <w:tcW w:w="2616" w:type="dxa"/>
          </w:tcPr>
          <w:p w:rsidR="00E97365" w:rsidRDefault="00E97365" w:rsidP="00E97365">
            <w:pPr>
              <w:rPr>
                <w:b/>
                <w:sz w:val="28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63DB3D9" wp14:editId="182969F2">
                  <wp:extent cx="1524003" cy="7620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E97365" w:rsidRDefault="00E97365" w:rsidP="00E9736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Dji</w:t>
            </w:r>
            <w:proofErr w:type="spellEnd"/>
            <w:r>
              <w:rPr>
                <w:b/>
                <w:sz w:val="28"/>
              </w:rPr>
              <w:t xml:space="preserve"> Phantom 2 Vision+</w:t>
            </w:r>
          </w:p>
        </w:tc>
        <w:tc>
          <w:tcPr>
            <w:tcW w:w="2510" w:type="dxa"/>
          </w:tcPr>
          <w:p w:rsidR="00E97365" w:rsidRDefault="00E97365" w:rsidP="008431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43117">
              <w:rPr>
                <w:b/>
                <w:sz w:val="28"/>
              </w:rPr>
              <w:t>,24</w:t>
            </w:r>
            <w:r>
              <w:rPr>
                <w:b/>
                <w:sz w:val="28"/>
              </w:rPr>
              <w:t xml:space="preserve"> </w:t>
            </w:r>
            <w:r w:rsidR="00843117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>g</w:t>
            </w:r>
          </w:p>
        </w:tc>
      </w:tr>
      <w:tr w:rsidR="00E97365" w:rsidTr="00E97365">
        <w:tc>
          <w:tcPr>
            <w:tcW w:w="2616" w:type="dxa"/>
          </w:tcPr>
          <w:p w:rsidR="00E97365" w:rsidRDefault="00E97365" w:rsidP="00E97365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5FF4C09" wp14:editId="43EA47E4">
                  <wp:extent cx="1524003" cy="627889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62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E97365" w:rsidRDefault="00E97365" w:rsidP="00E9736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Parrot</w:t>
            </w:r>
            <w:proofErr w:type="spellEnd"/>
            <w:r>
              <w:rPr>
                <w:b/>
                <w:sz w:val="28"/>
              </w:rPr>
              <w:t xml:space="preserve"> Bebop</w:t>
            </w:r>
          </w:p>
        </w:tc>
        <w:tc>
          <w:tcPr>
            <w:tcW w:w="2510" w:type="dxa"/>
          </w:tcPr>
          <w:p w:rsidR="00E97365" w:rsidRDefault="00E97365" w:rsidP="00E973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400 g</w:t>
            </w:r>
          </w:p>
        </w:tc>
      </w:tr>
      <w:tr w:rsidR="00843117" w:rsidTr="00E97365">
        <w:tc>
          <w:tcPr>
            <w:tcW w:w="2616" w:type="dxa"/>
          </w:tcPr>
          <w:p w:rsidR="00843117" w:rsidRDefault="00843117" w:rsidP="00E97365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90B5CCC" wp14:editId="057FDD91">
                  <wp:extent cx="1524003" cy="886970"/>
                  <wp:effectExtent l="0" t="0" r="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88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843117" w:rsidRDefault="00843117" w:rsidP="00E9736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Parrot</w:t>
            </w:r>
            <w:proofErr w:type="spellEnd"/>
            <w:r>
              <w:rPr>
                <w:b/>
                <w:sz w:val="28"/>
              </w:rPr>
              <w:t xml:space="preserve"> Rolling-Spider</w:t>
            </w:r>
          </w:p>
        </w:tc>
        <w:tc>
          <w:tcPr>
            <w:tcW w:w="2510" w:type="dxa"/>
          </w:tcPr>
          <w:p w:rsidR="00843117" w:rsidRDefault="00843117" w:rsidP="00E973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55g</w:t>
            </w:r>
          </w:p>
        </w:tc>
      </w:tr>
    </w:tbl>
    <w:p w:rsidR="00BA3340" w:rsidRPr="00BA3340" w:rsidRDefault="00BA3340" w:rsidP="00E97365">
      <w:pPr>
        <w:spacing w:after="0" w:line="240" w:lineRule="auto"/>
        <w:ind w:left="336"/>
        <w:rPr>
          <w:sz w:val="16"/>
          <w:szCs w:val="16"/>
        </w:rPr>
      </w:pPr>
      <w:r w:rsidRPr="00BA3340">
        <w:rPr>
          <w:sz w:val="16"/>
          <w:szCs w:val="16"/>
        </w:rPr>
        <w:t>Abb. © Hersteller</w:t>
      </w:r>
    </w:p>
    <w:p w:rsidR="00EB170D" w:rsidRPr="00E97365" w:rsidRDefault="00E97365" w:rsidP="00E97365">
      <w:pPr>
        <w:spacing w:after="0" w:line="240" w:lineRule="auto"/>
        <w:ind w:left="336"/>
        <w:rPr>
          <w:b/>
          <w:sz w:val="28"/>
        </w:rPr>
      </w:pPr>
      <w:bookmarkStart w:id="0" w:name="_GoBack"/>
      <w:bookmarkEnd w:id="0"/>
      <w:r w:rsidRPr="00E97365">
        <w:rPr>
          <w:b/>
          <w:sz w:val="28"/>
        </w:rPr>
        <w:br/>
      </w:r>
      <w:r w:rsidR="00ED0093">
        <w:rPr>
          <w:b/>
          <w:sz w:val="28"/>
        </w:rPr>
        <w:t>Begründe</w:t>
      </w:r>
      <w:r w:rsidR="007861CF">
        <w:rPr>
          <w:b/>
          <w:sz w:val="28"/>
        </w:rPr>
        <w:t>,</w:t>
      </w:r>
      <w:r w:rsidR="00ED0093">
        <w:rPr>
          <w:b/>
          <w:sz w:val="28"/>
        </w:rPr>
        <w:t xml:space="preserve"> welche der Drohnen ohne Genehmigung fliegen darf.</w:t>
      </w:r>
      <w:r w:rsidR="00843117">
        <w:rPr>
          <w:b/>
          <w:sz w:val="28"/>
        </w:rPr>
        <w:t xml:space="preserve"> </w:t>
      </w:r>
      <w:r w:rsidR="00EE73AF" w:rsidRPr="00E97365">
        <w:rPr>
          <w:b/>
          <w:sz w:val="28"/>
        </w:rPr>
        <w:br/>
      </w:r>
      <w:r w:rsidR="005734C5" w:rsidRPr="00E97365">
        <w:rPr>
          <w:b/>
          <w:sz w:val="28"/>
        </w:rPr>
        <w:br/>
      </w: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712808" w:rsidRDefault="00A123D3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Nimm Stellung zu möglichen Fehlern im Berechnungsansatz.</w:t>
      </w:r>
      <w:r w:rsidR="007E087B" w:rsidRPr="00712808">
        <w:rPr>
          <w:b/>
          <w:sz w:val="28"/>
        </w:rPr>
        <w:br/>
      </w:r>
      <w:r>
        <w:rPr>
          <w:b/>
          <w:sz w:val="28"/>
        </w:rPr>
        <w:t xml:space="preserve">Nenne mögliche Fehler bei Messungen. 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EE73AF" w:rsidRPr="00712808">
        <w:rPr>
          <w:b/>
          <w:sz w:val="28"/>
        </w:rPr>
        <w:br/>
      </w:r>
    </w:p>
    <w:p w:rsidR="00DE599A" w:rsidRDefault="008657BD" w:rsidP="00DE599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 xml:space="preserve">Formuliere den Energieerhaltungssatz. </w:t>
      </w:r>
      <w:r>
        <w:rPr>
          <w:b/>
          <w:sz w:val="28"/>
        </w:rPr>
        <w:br/>
        <w:t>Erläutere ihn am Beispiel des Drohnenabsturzes.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843117" w:rsidRDefault="00843117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E=m*g*h</w:t>
      </w:r>
    </w:p>
    <w:p w:rsidR="00843117" w:rsidRDefault="00843117" w:rsidP="00AE7F70">
      <w:pPr>
        <w:spacing w:after="0" w:line="240" w:lineRule="auto"/>
        <w:rPr>
          <w:sz w:val="24"/>
          <w:szCs w:val="24"/>
        </w:rPr>
      </w:pPr>
    </w:p>
    <w:p w:rsidR="00843117" w:rsidRDefault="00843117" w:rsidP="00AE7F7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Pr="00843117">
        <w:rPr>
          <w:sz w:val="24"/>
          <w:szCs w:val="24"/>
          <w:vertAlign w:val="subscript"/>
        </w:rPr>
        <w:t>Phantom</w:t>
      </w:r>
      <w:proofErr w:type="spellEnd"/>
      <w:r>
        <w:rPr>
          <w:sz w:val="24"/>
          <w:szCs w:val="24"/>
        </w:rPr>
        <w:t xml:space="preserve"> = 1,24 kg * 9,81 m/s² * 30 m = 365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843117" w:rsidRDefault="00843117" w:rsidP="0084311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Bebop</w:t>
      </w:r>
      <w:proofErr w:type="spellEnd"/>
      <w:r>
        <w:rPr>
          <w:sz w:val="24"/>
          <w:szCs w:val="24"/>
        </w:rPr>
        <w:t xml:space="preserve"> = 0,4 kg * 9,81 m/s² * 30 m = 118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843117" w:rsidRDefault="00843117" w:rsidP="0084311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Pr="00843117">
        <w:rPr>
          <w:sz w:val="24"/>
          <w:szCs w:val="24"/>
          <w:vertAlign w:val="subscript"/>
        </w:rPr>
        <w:t>Phantom</w:t>
      </w:r>
      <w:proofErr w:type="spellEnd"/>
      <w:r>
        <w:rPr>
          <w:sz w:val="24"/>
          <w:szCs w:val="24"/>
        </w:rPr>
        <w:t xml:space="preserve"> = 1,24 kg * 9,81 m/s² * 30 m = 16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</w:t>
      </w:r>
      <w:proofErr w:type="spellEnd"/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A123D3" w:rsidRDefault="00A123D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Luftwiderstand vernachlässigt (Abhängig von „trudeln“ im Fall)</w:t>
      </w:r>
    </w:p>
    <w:p w:rsidR="00A123D3" w:rsidRDefault="00A123D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Sinkflug und danach </w:t>
      </w:r>
      <w:proofErr w:type="spellStart"/>
      <w:r>
        <w:rPr>
          <w:sz w:val="24"/>
          <w:szCs w:val="24"/>
        </w:rPr>
        <w:t>ausfall</w:t>
      </w:r>
      <w:proofErr w:type="spellEnd"/>
      <w:r>
        <w:rPr>
          <w:sz w:val="24"/>
          <w:szCs w:val="24"/>
        </w:rPr>
        <w:t xml:space="preserve"> =&gt; Drohne „stürzt“ mit höherer Geschwindigkeit nach unten (= mehr Energie)</w:t>
      </w:r>
    </w:p>
    <w:p w:rsidR="00A123D3" w:rsidRDefault="00A123D3" w:rsidP="00AE7F70">
      <w:pPr>
        <w:spacing w:after="0" w:line="240" w:lineRule="auto"/>
        <w:rPr>
          <w:sz w:val="24"/>
          <w:szCs w:val="24"/>
        </w:rPr>
      </w:pPr>
    </w:p>
    <w:p w:rsidR="008657BD" w:rsidRDefault="008657BD" w:rsidP="008657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Messfehler (begrenzte Genauigkeit)</w:t>
      </w:r>
    </w:p>
    <w:p w:rsidR="008657BD" w:rsidRDefault="008657BD" w:rsidP="008657BD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Systematische Messfehler</w:t>
      </w:r>
    </w:p>
    <w:p w:rsidR="008657BD" w:rsidRDefault="008657BD" w:rsidP="008657BD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Zufällige Messfehler (nicht reproduzierbar)</w:t>
      </w:r>
    </w:p>
    <w:p w:rsidR="008657BD" w:rsidRDefault="008657BD" w:rsidP="008657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Modellfehler (Idealisierung)</w:t>
      </w:r>
    </w:p>
    <w:p w:rsidR="008657BD" w:rsidRPr="008657BD" w:rsidRDefault="008657BD" w:rsidP="008657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Verfahrensfehler, Rundungsfehler (falsches Berechnungsmodell)</w:t>
      </w: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8657BD" w:rsidRDefault="008657BD">
      <w:pPr>
        <w:rPr>
          <w:sz w:val="24"/>
          <w:szCs w:val="24"/>
        </w:rPr>
      </w:pPr>
      <w:r>
        <w:rPr>
          <w:sz w:val="24"/>
          <w:szCs w:val="24"/>
        </w:rPr>
        <w:t>In einem abgeschlossenen System ist die Summe aller Energien konstant</w:t>
      </w:r>
    </w:p>
    <w:p w:rsidR="00EE4508" w:rsidRDefault="008657BD">
      <w:pPr>
        <w:rPr>
          <w:sz w:val="24"/>
          <w:szCs w:val="24"/>
        </w:rPr>
      </w:pPr>
      <w:r>
        <w:rPr>
          <w:sz w:val="24"/>
          <w:szCs w:val="24"/>
        </w:rPr>
        <w:t>Lageenergie (</w:t>
      </w:r>
      <w:proofErr w:type="spellStart"/>
      <w:r>
        <w:rPr>
          <w:sz w:val="24"/>
          <w:szCs w:val="24"/>
        </w:rPr>
        <w:t>mgh</w:t>
      </w:r>
      <w:proofErr w:type="spellEnd"/>
      <w:r>
        <w:rPr>
          <w:sz w:val="24"/>
          <w:szCs w:val="24"/>
        </w:rPr>
        <w:t xml:space="preserve">) wird umgewandelt in Bewegungsenergie (mv²/2) </w:t>
      </w:r>
    </w:p>
    <w:p w:rsidR="00EE4508" w:rsidRDefault="00EE4508">
      <w:pPr>
        <w:rPr>
          <w:sz w:val="24"/>
          <w:szCs w:val="24"/>
        </w:rPr>
      </w:pPr>
    </w:p>
    <w:p w:rsidR="00EE4508" w:rsidRDefault="00EE4508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9E6419" w:rsidRDefault="009E6419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8657BD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3486" w:type="dxa"/>
          </w:tcPr>
          <w:p w:rsidR="00194978" w:rsidRDefault="00DE599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</w:t>
            </w:r>
            <w:r w:rsidR="008657BD">
              <w:rPr>
                <w:sz w:val="24"/>
                <w:szCs w:val="24"/>
              </w:rPr>
              <w:t>, Formuliere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3208FC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57BD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ED0093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Berechne</w:t>
            </w:r>
            <w:r w:rsidR="008657BD">
              <w:rPr>
                <w:sz w:val="24"/>
                <w:szCs w:val="24"/>
              </w:rPr>
              <w:t>, Erläutere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ED0093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57BD">
              <w:rPr>
                <w:sz w:val="24"/>
                <w:szCs w:val="24"/>
              </w:rPr>
              <w:t>, 2</w:t>
            </w:r>
          </w:p>
        </w:tc>
        <w:tc>
          <w:tcPr>
            <w:tcW w:w="3486" w:type="dxa"/>
          </w:tcPr>
          <w:p w:rsidR="00194978" w:rsidRDefault="00ED0093" w:rsidP="00EE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  <w:r w:rsidR="008657BD">
              <w:rPr>
                <w:sz w:val="24"/>
                <w:szCs w:val="24"/>
              </w:rPr>
              <w:t>, 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E6419" w:rsidP="00EE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4508">
              <w:rPr>
                <w:sz w:val="24"/>
                <w:szCs w:val="24"/>
              </w:rPr>
              <w:t>9</w:t>
            </w:r>
            <w:r w:rsidR="008B2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E97365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Impulstext</w:t>
            </w:r>
          </w:p>
        </w:tc>
        <w:tc>
          <w:tcPr>
            <w:tcW w:w="7626" w:type="dxa"/>
          </w:tcPr>
          <w:p w:rsidR="00294DCF" w:rsidRDefault="004003C5" w:rsidP="008E2E89">
            <w:pPr>
              <w:rPr>
                <w:sz w:val="24"/>
                <w:szCs w:val="24"/>
              </w:rPr>
            </w:pPr>
            <w:hyperlink r:id="rId11" w:history="1">
              <w:r w:rsidR="00E97365" w:rsidRPr="00514713">
                <w:rPr>
                  <w:rStyle w:val="Hyperlink"/>
                  <w:sz w:val="24"/>
                  <w:szCs w:val="24"/>
                </w:rPr>
                <w:t>https://www.austrocontrol.at/luftfahrtbehoerde/lizenzen__bewilligungen/flugbewilligungen/unbemannte_lfz</w:t>
              </w:r>
            </w:hyperlink>
            <w:r w:rsidR="00E97365">
              <w:rPr>
                <w:sz w:val="24"/>
                <w:szCs w:val="24"/>
              </w:rPr>
              <w:t xml:space="preserve"> [19.3.2015]</w:t>
            </w:r>
          </w:p>
        </w:tc>
      </w:tr>
      <w:tr w:rsidR="00294DCF" w:rsidTr="00EE73AF">
        <w:tc>
          <w:tcPr>
            <w:tcW w:w="2830" w:type="dxa"/>
          </w:tcPr>
          <w:p w:rsidR="00294DCF" w:rsidRDefault="00E97365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Foto: DJI-Phantom</w:t>
            </w:r>
          </w:p>
        </w:tc>
        <w:tc>
          <w:tcPr>
            <w:tcW w:w="7626" w:type="dxa"/>
          </w:tcPr>
          <w:p w:rsidR="00294DCF" w:rsidRDefault="004003C5" w:rsidP="00294DCF">
            <w:pPr>
              <w:rPr>
                <w:sz w:val="24"/>
                <w:szCs w:val="24"/>
              </w:rPr>
            </w:pPr>
            <w:hyperlink r:id="rId12" w:history="1">
              <w:r w:rsidR="00E97365" w:rsidRPr="00514713">
                <w:rPr>
                  <w:rStyle w:val="Hyperlink"/>
                  <w:sz w:val="24"/>
                  <w:szCs w:val="24"/>
                </w:rPr>
                <w:t>http://www.dji.com/product/phantom-2-vision-plus/feature</w:t>
              </w:r>
            </w:hyperlink>
            <w:r w:rsidR="00E97365">
              <w:rPr>
                <w:sz w:val="24"/>
                <w:szCs w:val="24"/>
              </w:rPr>
              <w:t xml:space="preserve"> [19.3.2015]</w:t>
            </w:r>
          </w:p>
        </w:tc>
      </w:tr>
      <w:tr w:rsidR="00294DCF" w:rsidTr="00EE73AF">
        <w:tc>
          <w:tcPr>
            <w:tcW w:w="2830" w:type="dxa"/>
          </w:tcPr>
          <w:p w:rsidR="00294DCF" w:rsidRDefault="00E9736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Foto: </w:t>
            </w:r>
            <w:proofErr w:type="spellStart"/>
            <w:r>
              <w:rPr>
                <w:sz w:val="24"/>
                <w:szCs w:val="24"/>
              </w:rPr>
              <w:t>Parrot</w:t>
            </w:r>
            <w:proofErr w:type="spellEnd"/>
            <w:r>
              <w:rPr>
                <w:sz w:val="24"/>
                <w:szCs w:val="24"/>
              </w:rPr>
              <w:t xml:space="preserve"> Bebop</w:t>
            </w:r>
          </w:p>
        </w:tc>
        <w:tc>
          <w:tcPr>
            <w:tcW w:w="7626" w:type="dxa"/>
          </w:tcPr>
          <w:p w:rsidR="00294DCF" w:rsidRDefault="004003C5" w:rsidP="00AE7F70">
            <w:pPr>
              <w:rPr>
                <w:sz w:val="24"/>
                <w:szCs w:val="24"/>
              </w:rPr>
            </w:pPr>
            <w:hyperlink r:id="rId13" w:history="1">
              <w:r w:rsidR="00E97365" w:rsidRPr="00514713">
                <w:rPr>
                  <w:rStyle w:val="Hyperlink"/>
                  <w:sz w:val="24"/>
                  <w:szCs w:val="24"/>
                </w:rPr>
                <w:t>http://www.parrot.com/de/gallery/bebop-drone/</w:t>
              </w:r>
            </w:hyperlink>
            <w:r w:rsidR="00E97365">
              <w:rPr>
                <w:sz w:val="24"/>
                <w:szCs w:val="24"/>
              </w:rPr>
              <w:t xml:space="preserve"> [19.3.2015]</w:t>
            </w:r>
          </w:p>
        </w:tc>
      </w:tr>
      <w:tr w:rsidR="00294DCF" w:rsidTr="00EE73AF">
        <w:tc>
          <w:tcPr>
            <w:tcW w:w="2830" w:type="dxa"/>
          </w:tcPr>
          <w:p w:rsidR="00294DCF" w:rsidRDefault="00843117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 </w:t>
            </w:r>
            <w:proofErr w:type="spellStart"/>
            <w:r>
              <w:rPr>
                <w:sz w:val="24"/>
                <w:szCs w:val="24"/>
              </w:rPr>
              <w:t>Parrot</w:t>
            </w:r>
            <w:proofErr w:type="spellEnd"/>
            <w:r>
              <w:rPr>
                <w:sz w:val="24"/>
                <w:szCs w:val="24"/>
              </w:rPr>
              <w:t xml:space="preserve"> Rolling-Spider</w:t>
            </w:r>
          </w:p>
        </w:tc>
        <w:tc>
          <w:tcPr>
            <w:tcW w:w="7626" w:type="dxa"/>
          </w:tcPr>
          <w:p w:rsidR="00294DCF" w:rsidRDefault="004003C5" w:rsidP="00AE7F70">
            <w:pPr>
              <w:rPr>
                <w:sz w:val="24"/>
                <w:szCs w:val="24"/>
              </w:rPr>
            </w:pPr>
            <w:hyperlink r:id="rId14" w:history="1">
              <w:r w:rsidR="00843117" w:rsidRPr="00514713">
                <w:rPr>
                  <w:rStyle w:val="Hyperlink"/>
                  <w:sz w:val="24"/>
                  <w:szCs w:val="24"/>
                </w:rPr>
                <w:t>http://www.parrot.com/de/produkte/rolling-spider/</w:t>
              </w:r>
            </w:hyperlink>
            <w:r w:rsidR="00843117">
              <w:rPr>
                <w:sz w:val="24"/>
                <w:szCs w:val="24"/>
              </w:rPr>
              <w:t xml:space="preserve"> [19.3.2015]</w:t>
            </w: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B72131" w:rsidRDefault="00B72131" w:rsidP="00B721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Hilfsmittel:</w:t>
      </w:r>
    </w:p>
    <w:p w:rsidR="00B72131" w:rsidRDefault="00B72131" w:rsidP="00B72131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B72131" w:rsidRDefault="00B72131" w:rsidP="00B72131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BA3340">
      <w:footerReference w:type="defaul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3C5" w:rsidRDefault="004003C5" w:rsidP="00BA3340">
      <w:pPr>
        <w:spacing w:after="0" w:line="240" w:lineRule="auto"/>
      </w:pPr>
      <w:r>
        <w:separator/>
      </w:r>
    </w:p>
  </w:endnote>
  <w:endnote w:type="continuationSeparator" w:id="0">
    <w:p w:rsidR="004003C5" w:rsidRDefault="004003C5" w:rsidP="00BA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40" w:rsidRPr="00BA3340" w:rsidRDefault="00BA3340" w:rsidP="00BA3340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  <w:t>2015,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3C5" w:rsidRDefault="004003C5" w:rsidP="00BA3340">
      <w:pPr>
        <w:spacing w:after="0" w:line="240" w:lineRule="auto"/>
      </w:pPr>
      <w:r>
        <w:separator/>
      </w:r>
    </w:p>
  </w:footnote>
  <w:footnote w:type="continuationSeparator" w:id="0">
    <w:p w:rsidR="004003C5" w:rsidRDefault="004003C5" w:rsidP="00BA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725BE"/>
    <w:rsid w:val="0007502D"/>
    <w:rsid w:val="000A0F44"/>
    <w:rsid w:val="00101FC5"/>
    <w:rsid w:val="0010650E"/>
    <w:rsid w:val="00111943"/>
    <w:rsid w:val="0014261C"/>
    <w:rsid w:val="00194978"/>
    <w:rsid w:val="00213D4A"/>
    <w:rsid w:val="0025640F"/>
    <w:rsid w:val="00294DCF"/>
    <w:rsid w:val="00295058"/>
    <w:rsid w:val="002A6794"/>
    <w:rsid w:val="002E6BE3"/>
    <w:rsid w:val="003208FC"/>
    <w:rsid w:val="00351B2F"/>
    <w:rsid w:val="00395C53"/>
    <w:rsid w:val="004003C5"/>
    <w:rsid w:val="004335DE"/>
    <w:rsid w:val="004D11C8"/>
    <w:rsid w:val="00505C0A"/>
    <w:rsid w:val="00525881"/>
    <w:rsid w:val="00563D3B"/>
    <w:rsid w:val="005734C5"/>
    <w:rsid w:val="00576FE2"/>
    <w:rsid w:val="00595955"/>
    <w:rsid w:val="006A5853"/>
    <w:rsid w:val="006C5C3B"/>
    <w:rsid w:val="006E4CEC"/>
    <w:rsid w:val="0070649E"/>
    <w:rsid w:val="00712808"/>
    <w:rsid w:val="00742CDB"/>
    <w:rsid w:val="00752782"/>
    <w:rsid w:val="00770EA0"/>
    <w:rsid w:val="007773FF"/>
    <w:rsid w:val="007861CF"/>
    <w:rsid w:val="007E087B"/>
    <w:rsid w:val="00843117"/>
    <w:rsid w:val="008657BD"/>
    <w:rsid w:val="008B25DA"/>
    <w:rsid w:val="008E29C6"/>
    <w:rsid w:val="008E2E89"/>
    <w:rsid w:val="00901426"/>
    <w:rsid w:val="009D0EC0"/>
    <w:rsid w:val="009E6419"/>
    <w:rsid w:val="00A123D3"/>
    <w:rsid w:val="00A66319"/>
    <w:rsid w:val="00AD05B8"/>
    <w:rsid w:val="00AE7F70"/>
    <w:rsid w:val="00B051FE"/>
    <w:rsid w:val="00B2794A"/>
    <w:rsid w:val="00B66BB4"/>
    <w:rsid w:val="00B72131"/>
    <w:rsid w:val="00BA3340"/>
    <w:rsid w:val="00C340FD"/>
    <w:rsid w:val="00C62D10"/>
    <w:rsid w:val="00C62DB8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97365"/>
    <w:rsid w:val="00EA5E2B"/>
    <w:rsid w:val="00EB170D"/>
    <w:rsid w:val="00EC7716"/>
    <w:rsid w:val="00ED0093"/>
    <w:rsid w:val="00EE4508"/>
    <w:rsid w:val="00EE6C35"/>
    <w:rsid w:val="00EE73AF"/>
    <w:rsid w:val="00F127B2"/>
    <w:rsid w:val="00F17050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B76A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A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340"/>
  </w:style>
  <w:style w:type="paragraph" w:styleId="Fuzeile">
    <w:name w:val="footer"/>
    <w:basedOn w:val="Standard"/>
    <w:link w:val="FuzeileZchn"/>
    <w:uiPriority w:val="99"/>
    <w:unhideWhenUsed/>
    <w:rsid w:val="00BA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rrot.com/de/gallery/bebop-dro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ji.com/product/phantom-2-vision-plus/featu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trocontrol.at/luftfahrtbehoerde/lizenzen__bewilligungen/flugbewilligungen/unbemannte_lf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arrot.com/de/produkte/rolling-spid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B43DCDC-3DE0-4D5A-B8F7-ABC37D074EB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Friedrich Saurer</cp:lastModifiedBy>
  <cp:revision>11</cp:revision>
  <dcterms:created xsi:type="dcterms:W3CDTF">2015-03-19T21:10:00Z</dcterms:created>
  <dcterms:modified xsi:type="dcterms:W3CDTF">2018-10-22T21:50:00Z</dcterms:modified>
</cp:coreProperties>
</file>